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9C" w:rsidRPr="00B3372D" w:rsidRDefault="00AA5F9C" w:rsidP="00AA5F9C">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332"/>
        <w:gridCol w:w="1620"/>
        <w:gridCol w:w="1980"/>
        <w:gridCol w:w="1440"/>
        <w:gridCol w:w="1800"/>
      </w:tblGrid>
      <w:tr w:rsidR="00AA5F9C" w:rsidRPr="00B3372D" w:rsidTr="00F81D6E">
        <w:trPr>
          <w:trHeight w:val="691"/>
        </w:trPr>
        <w:tc>
          <w:tcPr>
            <w:tcW w:w="5148" w:type="dxa"/>
            <w:gridSpan w:val="3"/>
            <w:tcBorders>
              <w:top w:val="single" w:sz="8" w:space="0" w:color="000000"/>
              <w:left w:val="single" w:sz="8" w:space="0" w:color="000000"/>
              <w:bottom w:val="single" w:sz="8" w:space="0" w:color="000000"/>
              <w:right w:val="single" w:sz="8" w:space="0" w:color="000000"/>
            </w:tcBorders>
          </w:tcPr>
          <w:p w:rsidR="00AA5F9C" w:rsidRPr="00CB7A16" w:rsidRDefault="00AA5F9C" w:rsidP="00F81D6E">
            <w:pPr>
              <w:tabs>
                <w:tab w:val="center" w:pos="1276"/>
              </w:tabs>
              <w:autoSpaceDE w:val="0"/>
              <w:autoSpaceDN w:val="0"/>
              <w:adjustRightInd w:val="0"/>
              <w:rPr>
                <w:b/>
                <w:lang w:val="tr-TR"/>
              </w:rPr>
            </w:pPr>
            <w:r>
              <w:rPr>
                <w:b/>
              </w:rPr>
              <w:t>Department</w:t>
            </w:r>
          </w:p>
          <w:p w:rsidR="00AA5F9C" w:rsidRPr="00CB7A16" w:rsidRDefault="008756F9" w:rsidP="00F81D6E">
            <w:pPr>
              <w:tabs>
                <w:tab w:val="center" w:pos="1276"/>
              </w:tabs>
              <w:autoSpaceDE w:val="0"/>
              <w:autoSpaceDN w:val="0"/>
              <w:adjustRightInd w:val="0"/>
              <w:rPr>
                <w:color w:val="000000"/>
                <w:sz w:val="22"/>
                <w:szCs w:val="22"/>
                <w:lang w:val="tr-TR"/>
              </w:rPr>
            </w:pPr>
            <w:r>
              <w:rPr>
                <w:lang w:val="tr-TR"/>
              </w:rPr>
              <w:t xml:space="preserve">Department of </w:t>
            </w:r>
            <w:r w:rsidR="00AA5F9C">
              <w:rPr>
                <w:lang w:val="tr-TR"/>
              </w:rPr>
              <w:t>Mathematics</w:t>
            </w:r>
          </w:p>
        </w:tc>
        <w:tc>
          <w:tcPr>
            <w:tcW w:w="1980" w:type="dxa"/>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rPr>
                <w:color w:val="000000"/>
                <w:sz w:val="22"/>
                <w:szCs w:val="22"/>
                <w:lang w:val="tr-TR"/>
              </w:rPr>
            </w:pPr>
            <w:r>
              <w:rPr>
                <w:b/>
                <w:bCs/>
                <w:color w:val="000000"/>
                <w:sz w:val="22"/>
                <w:szCs w:val="22"/>
                <w:lang w:val="tr-TR"/>
              </w:rPr>
              <w:t>Academic Year</w:t>
            </w:r>
          </w:p>
          <w:p w:rsidR="00AA5F9C" w:rsidRDefault="00533A6E" w:rsidP="00F81D6E">
            <w:pPr>
              <w:autoSpaceDE w:val="0"/>
              <w:autoSpaceDN w:val="0"/>
              <w:adjustRightInd w:val="0"/>
              <w:rPr>
                <w:color w:val="000000"/>
                <w:sz w:val="22"/>
                <w:szCs w:val="22"/>
                <w:lang w:val="tr-TR"/>
              </w:rPr>
            </w:pPr>
            <w:r>
              <w:rPr>
                <w:color w:val="000000"/>
                <w:sz w:val="22"/>
                <w:szCs w:val="22"/>
                <w:lang w:val="tr-TR"/>
              </w:rPr>
              <w:t>2022-2023</w:t>
            </w:r>
            <w:r w:rsidR="00AA5F9C">
              <w:rPr>
                <w:color w:val="000000"/>
                <w:sz w:val="22"/>
                <w:szCs w:val="22"/>
                <w:lang w:val="tr-TR"/>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rPr>
                <w:color w:val="000000"/>
                <w:sz w:val="22"/>
                <w:szCs w:val="22"/>
                <w:lang w:val="tr-TR"/>
              </w:rPr>
            </w:pPr>
            <w:r>
              <w:rPr>
                <w:b/>
                <w:bCs/>
                <w:color w:val="000000"/>
                <w:sz w:val="22"/>
                <w:szCs w:val="22"/>
                <w:lang w:val="tr-TR"/>
              </w:rPr>
              <w:t xml:space="preserve">Date </w:t>
            </w:r>
          </w:p>
          <w:p w:rsidR="00AA5F9C" w:rsidRDefault="00DA2585" w:rsidP="00F81D6E">
            <w:pPr>
              <w:autoSpaceDE w:val="0"/>
              <w:autoSpaceDN w:val="0"/>
              <w:adjustRightInd w:val="0"/>
              <w:rPr>
                <w:color w:val="000000"/>
                <w:sz w:val="22"/>
                <w:szCs w:val="22"/>
                <w:lang w:val="tr-TR"/>
              </w:rPr>
            </w:pPr>
            <w:r>
              <w:rPr>
                <w:color w:val="000000"/>
                <w:sz w:val="22"/>
                <w:szCs w:val="22"/>
                <w:lang w:val="tr-TR"/>
              </w:rPr>
              <w:t>01/12/2022</w:t>
            </w:r>
          </w:p>
        </w:tc>
      </w:tr>
      <w:tr w:rsidR="00AA5F9C" w:rsidRPr="00B3372D" w:rsidTr="00F81D6E">
        <w:trPr>
          <w:trHeight w:val="335"/>
        </w:trPr>
        <w:tc>
          <w:tcPr>
            <w:tcW w:w="2196"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Code</w:t>
            </w:r>
          </w:p>
          <w:p w:rsidR="00AA5F9C" w:rsidRPr="004A747A" w:rsidRDefault="002B72D8" w:rsidP="00AA5F9C">
            <w:pPr>
              <w:autoSpaceDE w:val="0"/>
              <w:autoSpaceDN w:val="0"/>
              <w:adjustRightInd w:val="0"/>
              <w:rPr>
                <w:color w:val="000000"/>
                <w:sz w:val="22"/>
                <w:szCs w:val="22"/>
              </w:rPr>
            </w:pPr>
            <w:r>
              <w:rPr>
                <w:color w:val="000000"/>
                <w:sz w:val="22"/>
                <w:szCs w:val="22"/>
              </w:rPr>
              <w:t>MAT</w:t>
            </w:r>
            <w:r w:rsidR="00533A6E">
              <w:rPr>
                <w:color w:val="000000"/>
                <w:sz w:val="22"/>
                <w:szCs w:val="22"/>
              </w:rPr>
              <w:t>H</w:t>
            </w:r>
            <w:r w:rsidR="008467AC">
              <w:rPr>
                <w:color w:val="000000"/>
                <w:sz w:val="22"/>
                <w:szCs w:val="22"/>
              </w:rPr>
              <w:t>432</w:t>
            </w:r>
          </w:p>
        </w:tc>
        <w:tc>
          <w:tcPr>
            <w:tcW w:w="2952" w:type="dxa"/>
            <w:gridSpan w:val="2"/>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Course Unit Title</w:t>
            </w:r>
          </w:p>
          <w:p w:rsidR="00AA5F9C" w:rsidRPr="004A747A" w:rsidRDefault="00AA5F9C" w:rsidP="00F81D6E">
            <w:pPr>
              <w:autoSpaceDE w:val="0"/>
              <w:autoSpaceDN w:val="0"/>
              <w:adjustRightInd w:val="0"/>
              <w:rPr>
                <w:color w:val="000000"/>
                <w:sz w:val="22"/>
                <w:szCs w:val="22"/>
                <w:lang w:val="sv-SE"/>
              </w:rPr>
            </w:pPr>
            <w:r>
              <w:rPr>
                <w:bCs/>
                <w:color w:val="000000"/>
                <w:sz w:val="22"/>
                <w:szCs w:val="22"/>
                <w:lang w:val="sv-SE"/>
              </w:rPr>
              <w:t xml:space="preserve">Astronomy    </w:t>
            </w:r>
          </w:p>
        </w:tc>
        <w:tc>
          <w:tcPr>
            <w:tcW w:w="1980"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color w:val="000000"/>
                <w:sz w:val="22"/>
                <w:szCs w:val="22"/>
              </w:rPr>
            </w:pPr>
            <w:r>
              <w:rPr>
                <w:b/>
                <w:bCs/>
                <w:color w:val="000000"/>
                <w:sz w:val="22"/>
                <w:szCs w:val="22"/>
              </w:rPr>
              <w:t>Semester</w:t>
            </w:r>
            <w:r w:rsidRPr="004A747A">
              <w:rPr>
                <w:b/>
                <w:bCs/>
                <w:color w:val="000000"/>
                <w:sz w:val="22"/>
                <w:szCs w:val="22"/>
              </w:rPr>
              <w:t>/</w:t>
            </w:r>
            <w:r>
              <w:rPr>
                <w:b/>
                <w:bCs/>
                <w:color w:val="000000"/>
                <w:sz w:val="22"/>
                <w:szCs w:val="22"/>
              </w:rPr>
              <w:t>Year</w:t>
            </w:r>
            <w:r w:rsidRPr="004A747A">
              <w:rPr>
                <w:b/>
                <w:bCs/>
                <w:color w:val="000000"/>
                <w:sz w:val="22"/>
                <w:szCs w:val="22"/>
              </w:rPr>
              <w:t xml:space="preserve"> </w:t>
            </w:r>
          </w:p>
          <w:p w:rsidR="00AA5F9C" w:rsidRPr="004A747A" w:rsidRDefault="00842D9A" w:rsidP="00AA5F9C">
            <w:pPr>
              <w:autoSpaceDE w:val="0"/>
              <w:autoSpaceDN w:val="0"/>
              <w:adjustRightInd w:val="0"/>
              <w:rPr>
                <w:color w:val="000000"/>
                <w:sz w:val="22"/>
                <w:szCs w:val="22"/>
              </w:rPr>
            </w:pPr>
            <w:r>
              <w:rPr>
                <w:color w:val="000000"/>
                <w:sz w:val="22"/>
                <w:szCs w:val="22"/>
              </w:rPr>
              <w:t>Spring</w:t>
            </w:r>
            <w:r w:rsidR="00AA5F9C" w:rsidRPr="004A747A">
              <w:rPr>
                <w:color w:val="000000"/>
                <w:sz w:val="22"/>
                <w:szCs w:val="22"/>
              </w:rPr>
              <w:t xml:space="preserve"> / </w:t>
            </w:r>
            <w:r w:rsidR="00AA5F9C">
              <w:rPr>
                <w:color w:val="000000"/>
                <w:sz w:val="22"/>
                <w:szCs w:val="22"/>
              </w:rPr>
              <w:t>4</w:t>
            </w:r>
            <w:r w:rsidR="00AA5F9C" w:rsidRPr="004A747A">
              <w:rPr>
                <w:color w:val="000000"/>
                <w:sz w:val="22"/>
                <w:szCs w:val="22"/>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bCs/>
                <w:color w:val="000000"/>
                <w:sz w:val="22"/>
                <w:szCs w:val="22"/>
                <w:shd w:val="clear" w:color="auto" w:fill="FFFFFF"/>
              </w:rPr>
            </w:pPr>
            <w:r w:rsidRPr="004A747A">
              <w:rPr>
                <w:b/>
                <w:bCs/>
                <w:color w:val="000000"/>
                <w:sz w:val="22"/>
                <w:szCs w:val="22"/>
                <w:shd w:val="clear" w:color="auto" w:fill="FFFFFF"/>
              </w:rPr>
              <w:t>Number of ECTS Credits</w:t>
            </w:r>
          </w:p>
          <w:p w:rsidR="00AA5F9C" w:rsidRPr="004A747A" w:rsidRDefault="00E16556" w:rsidP="00F81D6E">
            <w:pPr>
              <w:autoSpaceDE w:val="0"/>
              <w:autoSpaceDN w:val="0"/>
              <w:adjustRightInd w:val="0"/>
              <w:rPr>
                <w:color w:val="000000"/>
                <w:sz w:val="22"/>
                <w:szCs w:val="22"/>
              </w:rPr>
            </w:pPr>
            <w:r>
              <w:rPr>
                <w:color w:val="000000"/>
                <w:sz w:val="22"/>
                <w:szCs w:val="22"/>
              </w:rPr>
              <w:t>3</w:t>
            </w:r>
          </w:p>
        </w:tc>
      </w:tr>
      <w:tr w:rsidR="00AA5F9C"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color w:val="000000"/>
                <w:sz w:val="22"/>
                <w:szCs w:val="22"/>
              </w:rPr>
            </w:pPr>
            <w:r w:rsidRPr="004A747A">
              <w:rPr>
                <w:b/>
                <w:color w:val="000000"/>
                <w:sz w:val="22"/>
                <w:szCs w:val="22"/>
                <w:shd w:val="clear" w:color="auto" w:fill="FFFFFF"/>
              </w:rPr>
              <w:t>Language of Instruction</w:t>
            </w:r>
          </w:p>
        </w:tc>
        <w:tc>
          <w:tcPr>
            <w:tcW w:w="8172" w:type="dxa"/>
            <w:gridSpan w:val="5"/>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Turkish</w:t>
            </w:r>
          </w:p>
        </w:tc>
      </w:tr>
      <w:tr w:rsidR="00AA5F9C"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color w:val="000000"/>
                <w:sz w:val="22"/>
                <w:szCs w:val="22"/>
              </w:rPr>
            </w:pPr>
            <w:r w:rsidRPr="004A747A">
              <w:rPr>
                <w:b/>
                <w:color w:val="000000"/>
                <w:sz w:val="22"/>
                <w:szCs w:val="22"/>
                <w:shd w:val="clear" w:color="auto" w:fill="FFFFFF"/>
              </w:rPr>
              <w:t>Type of Course Unit</w:t>
            </w:r>
          </w:p>
        </w:tc>
        <w:tc>
          <w:tcPr>
            <w:tcW w:w="8172" w:type="dxa"/>
            <w:gridSpan w:val="5"/>
            <w:tcBorders>
              <w:top w:val="single" w:sz="8" w:space="0" w:color="000000"/>
              <w:left w:val="single" w:sz="8" w:space="0" w:color="000000"/>
              <w:bottom w:val="single" w:sz="8" w:space="0" w:color="000000"/>
              <w:right w:val="single" w:sz="8" w:space="0" w:color="000000"/>
            </w:tcBorders>
          </w:tcPr>
          <w:p w:rsidR="00AA5F9C" w:rsidRPr="00B3372D" w:rsidRDefault="009B3C94" w:rsidP="00F81D6E">
            <w:pPr>
              <w:autoSpaceDE w:val="0"/>
              <w:autoSpaceDN w:val="0"/>
              <w:adjustRightInd w:val="0"/>
              <w:rPr>
                <w:color w:val="000000"/>
                <w:sz w:val="22"/>
                <w:szCs w:val="22"/>
              </w:rPr>
            </w:pPr>
            <w:r>
              <w:rPr>
                <w:color w:val="000000"/>
                <w:sz w:val="22"/>
                <w:szCs w:val="22"/>
              </w:rPr>
              <w:t>E</w:t>
            </w:r>
            <w:r w:rsidR="008756F9">
              <w:rPr>
                <w:color w:val="000000"/>
                <w:sz w:val="22"/>
                <w:szCs w:val="22"/>
              </w:rPr>
              <w:t>lective</w:t>
            </w:r>
          </w:p>
        </w:tc>
      </w:tr>
      <w:tr w:rsidR="00AA5F9C"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color w:val="000000"/>
                <w:sz w:val="22"/>
                <w:szCs w:val="22"/>
              </w:rPr>
            </w:pPr>
            <w:r w:rsidRPr="004A747A">
              <w:rPr>
                <w:b/>
                <w:color w:val="000000"/>
                <w:sz w:val="22"/>
                <w:szCs w:val="22"/>
                <w:shd w:val="clear" w:color="auto" w:fill="FFFFFF"/>
              </w:rPr>
              <w:t>Prerequisites and co-</w:t>
            </w:r>
            <w:r w:rsidR="00320BAA" w:rsidRPr="004A747A">
              <w:rPr>
                <w:b/>
                <w:color w:val="000000"/>
                <w:sz w:val="22"/>
                <w:szCs w:val="22"/>
                <w:shd w:val="clear" w:color="auto" w:fill="FFFFFF"/>
              </w:rPr>
              <w:t>requisites</w:t>
            </w:r>
          </w:p>
        </w:tc>
        <w:tc>
          <w:tcPr>
            <w:tcW w:w="8172" w:type="dxa"/>
            <w:gridSpan w:val="5"/>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w:t>
            </w:r>
          </w:p>
        </w:tc>
      </w:tr>
      <w:tr w:rsidR="00AA5F9C" w:rsidRPr="001749C8"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654330" w:rsidRDefault="00AA5F9C" w:rsidP="00F81D6E">
            <w:pPr>
              <w:autoSpaceDE w:val="0"/>
              <w:autoSpaceDN w:val="0"/>
              <w:adjustRightInd w:val="0"/>
              <w:rPr>
                <w:b/>
                <w:bCs/>
                <w:color w:val="000000"/>
                <w:sz w:val="22"/>
                <w:szCs w:val="22"/>
                <w:lang w:val="tr-TR"/>
              </w:rPr>
            </w:pPr>
            <w:r>
              <w:rPr>
                <w:b/>
                <w:bCs/>
                <w:color w:val="000000"/>
                <w:sz w:val="22"/>
                <w:szCs w:val="22"/>
              </w:rPr>
              <w:t>Address of course</w:t>
            </w:r>
          </w:p>
        </w:tc>
        <w:tc>
          <w:tcPr>
            <w:tcW w:w="8172" w:type="dxa"/>
            <w:gridSpan w:val="5"/>
            <w:tcBorders>
              <w:top w:val="single" w:sz="8" w:space="0" w:color="000000"/>
              <w:left w:val="single" w:sz="8" w:space="0" w:color="000000"/>
              <w:bottom w:val="single" w:sz="8" w:space="0" w:color="000000"/>
              <w:right w:val="single" w:sz="8" w:space="0" w:color="000000"/>
            </w:tcBorders>
          </w:tcPr>
          <w:p w:rsidR="00AA5F9C" w:rsidRPr="001749C8" w:rsidRDefault="00AA5F9C" w:rsidP="00F81D6E">
            <w:pPr>
              <w:autoSpaceDE w:val="0"/>
              <w:autoSpaceDN w:val="0"/>
              <w:adjustRightInd w:val="0"/>
              <w:rPr>
                <w:color w:val="000000"/>
                <w:sz w:val="22"/>
                <w:szCs w:val="22"/>
                <w:lang w:val="tr-TR"/>
              </w:rPr>
            </w:pPr>
            <w:r>
              <w:rPr>
                <w:color w:val="000000"/>
                <w:sz w:val="22"/>
                <w:szCs w:val="22"/>
                <w:lang w:val="tr-TR"/>
              </w:rPr>
              <w:t>-</w:t>
            </w:r>
          </w:p>
        </w:tc>
      </w:tr>
      <w:tr w:rsidR="00AA5F9C"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B3372D" w:rsidRDefault="009B3C94" w:rsidP="00F81D6E">
            <w:pPr>
              <w:autoSpaceDE w:val="0"/>
              <w:autoSpaceDN w:val="0"/>
              <w:adjustRightInd w:val="0"/>
              <w:rPr>
                <w:color w:val="000000"/>
                <w:sz w:val="22"/>
                <w:szCs w:val="22"/>
              </w:rPr>
            </w:pPr>
            <w:r>
              <w:rPr>
                <w:b/>
                <w:bCs/>
                <w:color w:val="000000"/>
                <w:sz w:val="22"/>
                <w:szCs w:val="22"/>
              </w:rPr>
              <w:t>Local Credit</w:t>
            </w:r>
          </w:p>
        </w:tc>
        <w:tc>
          <w:tcPr>
            <w:tcW w:w="1332" w:type="dxa"/>
            <w:tcBorders>
              <w:top w:val="single" w:sz="8" w:space="0" w:color="000000"/>
              <w:left w:val="single" w:sz="8" w:space="0" w:color="000000"/>
              <w:bottom w:val="single" w:sz="8" w:space="0" w:color="000000"/>
              <w:right w:val="single" w:sz="8" w:space="0" w:color="000000"/>
            </w:tcBorders>
          </w:tcPr>
          <w:p w:rsidR="00AA5F9C" w:rsidRPr="00B3372D" w:rsidRDefault="009B3C94" w:rsidP="00F81D6E">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rsidR="00AA5F9C" w:rsidRPr="00B3372D" w:rsidRDefault="009B3C94" w:rsidP="00F81D6E">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Project</w:t>
            </w:r>
            <w:r w:rsidRPr="00B3372D">
              <w:rPr>
                <w:b/>
                <w:bCs/>
                <w:color w:val="000000"/>
                <w:sz w:val="22"/>
                <w:szCs w:val="22"/>
              </w:rPr>
              <w:t xml:space="preserve"> </w:t>
            </w:r>
          </w:p>
        </w:tc>
      </w:tr>
      <w:tr w:rsidR="00AA5F9C" w:rsidRPr="00B3372D" w:rsidTr="00F81D6E">
        <w:trPr>
          <w:trHeight w:val="144"/>
        </w:trPr>
        <w:tc>
          <w:tcPr>
            <w:tcW w:w="2196" w:type="dxa"/>
            <w:tcBorders>
              <w:top w:val="single" w:sz="8" w:space="0" w:color="000000"/>
              <w:left w:val="single" w:sz="8" w:space="0" w:color="000000"/>
              <w:bottom w:val="single" w:sz="8" w:space="0" w:color="000000"/>
              <w:right w:val="single" w:sz="8" w:space="0" w:color="000000"/>
            </w:tcBorders>
          </w:tcPr>
          <w:p w:rsidR="00AA5F9C" w:rsidRPr="00B3372D" w:rsidRDefault="00E16556" w:rsidP="00F81D6E">
            <w:pPr>
              <w:autoSpaceDE w:val="0"/>
              <w:autoSpaceDN w:val="0"/>
              <w:adjustRightInd w:val="0"/>
              <w:rPr>
                <w:color w:val="000000"/>
                <w:sz w:val="22"/>
                <w:szCs w:val="22"/>
              </w:rPr>
            </w:pPr>
            <w:r>
              <w:rPr>
                <w:color w:val="000000"/>
                <w:sz w:val="22"/>
                <w:szCs w:val="22"/>
              </w:rPr>
              <w:t>2</w:t>
            </w:r>
          </w:p>
        </w:tc>
        <w:tc>
          <w:tcPr>
            <w:tcW w:w="1332" w:type="dxa"/>
            <w:tcBorders>
              <w:top w:val="single" w:sz="8" w:space="0" w:color="000000"/>
              <w:left w:val="single" w:sz="8" w:space="0" w:color="000000"/>
              <w:bottom w:val="single" w:sz="8" w:space="0" w:color="000000"/>
              <w:right w:val="single" w:sz="8" w:space="0" w:color="000000"/>
            </w:tcBorders>
          </w:tcPr>
          <w:p w:rsidR="00AA5F9C" w:rsidRPr="00B3372D" w:rsidRDefault="00E16556" w:rsidP="00F81D6E">
            <w:pPr>
              <w:autoSpaceDE w:val="0"/>
              <w:autoSpaceDN w:val="0"/>
              <w:adjustRightInd w:val="0"/>
              <w:jc w:val="both"/>
              <w:rPr>
                <w:color w:val="000000"/>
                <w:sz w:val="22"/>
                <w:szCs w:val="22"/>
              </w:rPr>
            </w:pPr>
            <w:r>
              <w:rPr>
                <w:color w:val="000000"/>
                <w:sz w:val="22"/>
                <w:szCs w:val="22"/>
              </w:rPr>
              <w:t>2</w:t>
            </w:r>
          </w:p>
        </w:tc>
        <w:tc>
          <w:tcPr>
            <w:tcW w:w="1620" w:type="dxa"/>
            <w:tcBorders>
              <w:top w:val="single" w:sz="8" w:space="0" w:color="000000"/>
              <w:left w:val="single" w:sz="8" w:space="0" w:color="000000"/>
              <w:bottom w:val="single" w:sz="8" w:space="0" w:color="000000"/>
              <w:right w:val="single" w:sz="8" w:space="0" w:color="000000"/>
            </w:tcBorders>
          </w:tcPr>
          <w:p w:rsidR="00AA5F9C" w:rsidRPr="00B3372D" w:rsidRDefault="00E16556" w:rsidP="00AA5F9C">
            <w:pPr>
              <w:tabs>
                <w:tab w:val="center" w:pos="702"/>
              </w:tabs>
              <w:autoSpaceDE w:val="0"/>
              <w:autoSpaceDN w:val="0"/>
              <w:adjustRightInd w:val="0"/>
              <w:jc w:val="both"/>
              <w:rPr>
                <w:color w:val="000000"/>
                <w:sz w:val="22"/>
                <w:szCs w:val="22"/>
              </w:rPr>
            </w:pPr>
            <w:r>
              <w:rPr>
                <w:color w:val="000000"/>
                <w:sz w:val="22"/>
                <w:szCs w:val="22"/>
              </w:rPr>
              <w:t>0</w:t>
            </w:r>
            <w:r w:rsidR="00AA5F9C">
              <w:rPr>
                <w:color w:val="000000"/>
                <w:sz w:val="22"/>
                <w:szCs w:val="22"/>
              </w:rPr>
              <w:tab/>
            </w:r>
          </w:p>
        </w:tc>
        <w:tc>
          <w:tcPr>
            <w:tcW w:w="1980" w:type="dxa"/>
            <w:tcBorders>
              <w:top w:val="single" w:sz="8" w:space="0" w:color="000000"/>
              <w:left w:val="single" w:sz="8" w:space="0" w:color="000000"/>
              <w:bottom w:val="single" w:sz="8" w:space="0" w:color="000000"/>
              <w:right w:val="single" w:sz="8" w:space="0" w:color="000000"/>
            </w:tcBorders>
          </w:tcPr>
          <w:p w:rsidR="00AA5F9C" w:rsidRPr="00B3372D" w:rsidRDefault="00320BAA" w:rsidP="00F81D6E">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jc w:val="both"/>
              <w:rPr>
                <w:color w:val="000000"/>
                <w:sz w:val="22"/>
                <w:szCs w:val="22"/>
              </w:rPr>
            </w:pPr>
            <w:r>
              <w:rPr>
                <w:color w:val="000000"/>
                <w:sz w:val="22"/>
                <w:szCs w:val="22"/>
              </w:rPr>
              <w:t>-</w:t>
            </w:r>
          </w:p>
        </w:tc>
      </w:tr>
      <w:tr w:rsidR="00AA5F9C" w:rsidRPr="00F574DF"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color w:val="000000"/>
                <w:sz w:val="22"/>
                <w:szCs w:val="22"/>
              </w:rPr>
            </w:pPr>
            <w:r w:rsidRPr="004A747A">
              <w:rPr>
                <w:b/>
                <w:color w:val="000000"/>
                <w:sz w:val="22"/>
                <w:szCs w:val="22"/>
                <w:shd w:val="clear" w:color="auto" w:fill="FFFFFF"/>
              </w:rPr>
              <w:t>Name of Lecturers</w:t>
            </w:r>
          </w:p>
        </w:tc>
        <w:tc>
          <w:tcPr>
            <w:tcW w:w="8172" w:type="dxa"/>
            <w:gridSpan w:val="5"/>
            <w:tcBorders>
              <w:top w:val="single" w:sz="8" w:space="0" w:color="000000"/>
              <w:left w:val="single" w:sz="8" w:space="0" w:color="000000"/>
              <w:bottom w:val="single" w:sz="8" w:space="0" w:color="000000"/>
              <w:right w:val="single" w:sz="8" w:space="0" w:color="000000"/>
            </w:tcBorders>
          </w:tcPr>
          <w:p w:rsidR="00AA5F9C" w:rsidRPr="00F574DF" w:rsidRDefault="009B3C94" w:rsidP="00F81D6E">
            <w:pPr>
              <w:autoSpaceDE w:val="0"/>
              <w:autoSpaceDN w:val="0"/>
              <w:adjustRightInd w:val="0"/>
              <w:jc w:val="both"/>
              <w:rPr>
                <w:color w:val="000000"/>
                <w:sz w:val="22"/>
                <w:szCs w:val="22"/>
                <w:lang w:val="sv-SE"/>
              </w:rPr>
            </w:pPr>
            <w:r>
              <w:rPr>
                <w:color w:val="000000"/>
                <w:sz w:val="22"/>
                <w:szCs w:val="22"/>
              </w:rPr>
              <w:t xml:space="preserve">Professor Gülden </w:t>
            </w:r>
            <w:r w:rsidR="002B72D8">
              <w:rPr>
                <w:color w:val="000000"/>
                <w:sz w:val="22"/>
                <w:szCs w:val="22"/>
              </w:rPr>
              <w:t>ALTAY</w:t>
            </w:r>
            <w:r>
              <w:rPr>
                <w:color w:val="000000"/>
                <w:sz w:val="22"/>
                <w:szCs w:val="22"/>
              </w:rPr>
              <w:t xml:space="preserve"> SUROĞLU</w:t>
            </w:r>
          </w:p>
        </w:tc>
      </w:tr>
      <w:tr w:rsidR="00AA5F9C" w:rsidRPr="00B3372D" w:rsidTr="00F81D6E">
        <w:trPr>
          <w:trHeight w:val="146"/>
        </w:trPr>
        <w:tc>
          <w:tcPr>
            <w:tcW w:w="2196" w:type="dxa"/>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autoSpaceDE w:val="0"/>
              <w:autoSpaceDN w:val="0"/>
              <w:adjustRightInd w:val="0"/>
              <w:rPr>
                <w:b/>
                <w:bCs/>
                <w:color w:val="000000"/>
                <w:sz w:val="22"/>
                <w:szCs w:val="22"/>
                <w:lang w:val="tr-TR"/>
              </w:rPr>
            </w:pPr>
            <w:r w:rsidRPr="004A747A">
              <w:rPr>
                <w:b/>
                <w:color w:val="000000"/>
                <w:sz w:val="22"/>
                <w:szCs w:val="22"/>
                <w:shd w:val="clear" w:color="auto" w:fill="FFFFFF"/>
              </w:rPr>
              <w:t>Assistants</w:t>
            </w:r>
          </w:p>
        </w:tc>
        <w:tc>
          <w:tcPr>
            <w:tcW w:w="8172" w:type="dxa"/>
            <w:gridSpan w:val="5"/>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jc w:val="both"/>
              <w:rPr>
                <w:color w:val="000000"/>
                <w:sz w:val="22"/>
                <w:szCs w:val="22"/>
              </w:rPr>
            </w:pPr>
            <w:r>
              <w:rPr>
                <w:color w:val="000000"/>
                <w:sz w:val="22"/>
                <w:szCs w:val="22"/>
              </w:rPr>
              <w:t>-</w:t>
            </w:r>
          </w:p>
        </w:tc>
      </w:tr>
    </w:tbl>
    <w:p w:rsidR="00AA5F9C" w:rsidRDefault="00AA5F9C" w:rsidP="00AA5F9C">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AA5F9C" w:rsidRPr="00F574DF"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Course content </w:t>
            </w:r>
          </w:p>
        </w:tc>
        <w:tc>
          <w:tcPr>
            <w:tcW w:w="8460" w:type="dxa"/>
            <w:tcBorders>
              <w:top w:val="single" w:sz="8" w:space="0" w:color="000000"/>
              <w:left w:val="single" w:sz="8" w:space="0" w:color="000000"/>
              <w:bottom w:val="single" w:sz="8" w:space="0" w:color="000000"/>
              <w:right w:val="single" w:sz="8" w:space="0" w:color="000000"/>
            </w:tcBorders>
          </w:tcPr>
          <w:p w:rsidR="00AA5F9C" w:rsidRPr="00F574DF" w:rsidRDefault="00AA5F9C" w:rsidP="008756F9">
            <w:pPr>
              <w:pStyle w:val="Default"/>
              <w:jc w:val="both"/>
              <w:rPr>
                <w:sz w:val="22"/>
                <w:szCs w:val="22"/>
              </w:rPr>
            </w:pPr>
            <w:r w:rsidRPr="00E54789">
              <w:rPr>
                <w:sz w:val="22"/>
                <w:szCs w:val="22"/>
              </w:rPr>
              <w:t>The relation of astronomy science to other basic disciplines. Prehistoric, early age, Islamic period, renaissance and later development of astronomy. Definitions, daily movement, Sun, Moon and visible movements of planets. Kepler's law, explaining the visible movements of the planets. Spherical coordinate systems, horizon, clock, equator, ecliptic and galaxy coordinate system. Events affecting coordinate systems, atmospheric refraction, parallax, aberration, presession and natation. Time, day, month, year definitions and calendars. The shape, dimensions, mass, internal structure, magnetic field, atmosphere, age and movements of the Earth. Observational evidences of the wandering movement of the Earth. The shape, dimensions, mass, structure, parallax, movements and tide of the moon. The shape, dimensions, parallax, motions, structure of the Sun and events in the atmosphere of the Sun. Solar and lunar eclipses, ecliptic limitations, eclipses (Saros period) and number. General characteristics of planets, orbits, distances, periods, masses and radii, Stars, distances of stars, luminosity</w:t>
            </w:r>
          </w:p>
        </w:tc>
      </w:tr>
    </w:tbl>
    <w:p w:rsidR="00AA5F9C" w:rsidRPr="00F574DF" w:rsidRDefault="00AA5F9C" w:rsidP="00AA5F9C">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AA5F9C" w:rsidTr="00AA5F9C">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rsidR="00AA5F9C" w:rsidRPr="004A747A" w:rsidRDefault="00AA5F9C" w:rsidP="00F81D6E">
            <w:pPr>
              <w:pStyle w:val="Default"/>
              <w:jc w:val="center"/>
              <w:rPr>
                <w:b/>
                <w:sz w:val="22"/>
                <w:szCs w:val="22"/>
              </w:rPr>
            </w:pPr>
            <w:r w:rsidRPr="004A747A">
              <w:rPr>
                <w:b/>
              </w:rPr>
              <w:t>Weekly Detailed Course Contents</w:t>
            </w:r>
            <w:r w:rsidRPr="004A747A">
              <w:rPr>
                <w:b/>
                <w:bCs/>
                <w:sz w:val="22"/>
                <w:szCs w:val="22"/>
              </w:rPr>
              <w:t xml:space="preserve"> </w:t>
            </w:r>
          </w:p>
        </w:tc>
      </w:tr>
      <w:tr w:rsidR="00AA5F9C"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Week </w:t>
            </w:r>
          </w:p>
        </w:tc>
        <w:tc>
          <w:tcPr>
            <w:tcW w:w="954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Baslik9"/>
              <w:rPr>
                <w:color w:val="000000"/>
                <w:sz w:val="22"/>
                <w:szCs w:val="22"/>
              </w:rPr>
            </w:pPr>
            <w:r>
              <w:rPr>
                <w:b/>
                <w:bCs/>
                <w:color w:val="000000"/>
                <w:sz w:val="22"/>
                <w:szCs w:val="22"/>
              </w:rPr>
              <w:t>Topic</w:t>
            </w:r>
          </w:p>
        </w:tc>
      </w:tr>
      <w:tr w:rsidR="00AA5F9C" w:rsidRPr="00F574DF"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320BAA">
            <w:pPr>
              <w:spacing w:line="276" w:lineRule="auto"/>
              <w:rPr>
                <w:rFonts w:ascii="Arial" w:hAnsi="Arial" w:cs="Arial"/>
                <w:sz w:val="22"/>
                <w:szCs w:val="22"/>
              </w:rPr>
            </w:pPr>
            <w:r w:rsidRPr="00E54789">
              <w:rPr>
                <w:sz w:val="22"/>
                <w:szCs w:val="22"/>
              </w:rPr>
              <w:t>The relation of astronomy science to other basic disciplines</w:t>
            </w:r>
          </w:p>
        </w:tc>
      </w:tr>
      <w:tr w:rsidR="00AA5F9C" w:rsidRPr="00607587"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320BAA">
            <w:pPr>
              <w:widowControl w:val="0"/>
              <w:adjustRightInd w:val="0"/>
              <w:spacing w:line="276" w:lineRule="auto"/>
              <w:jc w:val="both"/>
              <w:textAlignment w:val="baseline"/>
              <w:rPr>
                <w:sz w:val="22"/>
                <w:szCs w:val="22"/>
                <w:lang w:val="sv-SE"/>
              </w:rPr>
            </w:pPr>
            <w:r w:rsidRPr="00E54789">
              <w:rPr>
                <w:sz w:val="22"/>
                <w:szCs w:val="22"/>
              </w:rPr>
              <w:t>Prehistoric, early age, Islamic period, renaissance and later development of astronomy</w:t>
            </w:r>
          </w:p>
        </w:tc>
      </w:tr>
      <w:tr w:rsidR="00AA5F9C" w:rsidRPr="00607587"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lang w:val="sv-SE"/>
              </w:rPr>
            </w:pPr>
            <w:r w:rsidRPr="00E54789">
              <w:rPr>
                <w:sz w:val="22"/>
                <w:szCs w:val="22"/>
              </w:rPr>
              <w:t>Definitions, daily movement</w:t>
            </w:r>
            <w:r w:rsidR="009B3C94" w:rsidRPr="00E54789">
              <w:rPr>
                <w:sz w:val="22"/>
                <w:szCs w:val="22"/>
              </w:rPr>
              <w:t xml:space="preserve">, sun, moon and </w:t>
            </w:r>
            <w:r w:rsidRPr="00E54789">
              <w:rPr>
                <w:sz w:val="22"/>
                <w:szCs w:val="22"/>
              </w:rPr>
              <w:t>visible movements of planets</w:t>
            </w:r>
          </w:p>
        </w:tc>
      </w:tr>
      <w:tr w:rsidR="00AA5F9C" w:rsidRPr="00607587" w:rsidTr="00AA5F9C">
        <w:trPr>
          <w:trHeight w:val="272"/>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rPr>
            </w:pPr>
            <w:r w:rsidRPr="00E54789">
              <w:rPr>
                <w:sz w:val="22"/>
                <w:szCs w:val="22"/>
              </w:rPr>
              <w:t>Kepler's law, explaining the visible movements of the planets</w:t>
            </w:r>
          </w:p>
        </w:tc>
      </w:tr>
      <w:tr w:rsidR="00AA5F9C" w:rsidRPr="00F574DF"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lang w:val="sv-SE"/>
              </w:rPr>
            </w:pPr>
            <w:r w:rsidRPr="00E54789">
              <w:rPr>
                <w:sz w:val="22"/>
                <w:szCs w:val="22"/>
              </w:rPr>
              <w:t>Spherical coordinate systems, horizon, clock, equator, ecliptic and galaxy coordinate system</w:t>
            </w:r>
          </w:p>
        </w:tc>
      </w:tr>
      <w:tr w:rsidR="00AA5F9C" w:rsidRPr="008A3400"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rPr>
            </w:pPr>
            <w:r w:rsidRPr="00E54789">
              <w:rPr>
                <w:sz w:val="22"/>
                <w:szCs w:val="22"/>
              </w:rPr>
              <w:t xml:space="preserve">Events affecting coordinate systems, atmospheric refraction, parallax, aberration, </w:t>
            </w:r>
            <w:r w:rsidR="009B3C94" w:rsidRPr="00E54789">
              <w:rPr>
                <w:sz w:val="22"/>
                <w:szCs w:val="22"/>
              </w:rPr>
              <w:t>precession</w:t>
            </w:r>
            <w:r w:rsidRPr="00E54789">
              <w:rPr>
                <w:sz w:val="22"/>
                <w:szCs w:val="22"/>
              </w:rPr>
              <w:t xml:space="preserve"> and natation</w:t>
            </w:r>
          </w:p>
        </w:tc>
      </w:tr>
      <w:tr w:rsidR="00AA5F9C" w:rsidRPr="00607587"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9B3C94">
            <w:pPr>
              <w:pStyle w:val="Default"/>
              <w:jc w:val="both"/>
              <w:rPr>
                <w:sz w:val="22"/>
                <w:szCs w:val="22"/>
              </w:rPr>
            </w:pPr>
            <w:r w:rsidRPr="00E54789">
              <w:rPr>
                <w:sz w:val="22"/>
                <w:szCs w:val="22"/>
              </w:rPr>
              <w:t xml:space="preserve">Time, day, month, </w:t>
            </w:r>
            <w:r w:rsidR="009B3C94">
              <w:rPr>
                <w:sz w:val="22"/>
                <w:szCs w:val="22"/>
              </w:rPr>
              <w:t>year definitions and calendars, t</w:t>
            </w:r>
            <w:r w:rsidRPr="00E54789">
              <w:rPr>
                <w:sz w:val="22"/>
                <w:szCs w:val="22"/>
              </w:rPr>
              <w:t>he shape, dimensions, mass, internal structure, magnetic field, atmosphere, age and movements of the Earth</w:t>
            </w:r>
          </w:p>
        </w:tc>
      </w:tr>
      <w:tr w:rsidR="00AA5F9C"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rPr>
            </w:pPr>
            <w:r w:rsidRPr="00C95E06">
              <w:rPr>
                <w:sz w:val="22"/>
                <w:szCs w:val="22"/>
              </w:rPr>
              <w:t>Observational evidences of the wandering movement of the Earth. The shape, dimensions, mass, structure, parallax,</w:t>
            </w:r>
            <w:r w:rsidR="009B3C94">
              <w:rPr>
                <w:sz w:val="22"/>
                <w:szCs w:val="22"/>
              </w:rPr>
              <w:t xml:space="preserve"> movements and tide of the moon</w:t>
            </w:r>
          </w:p>
        </w:tc>
      </w:tr>
      <w:tr w:rsidR="00AA5F9C" w:rsidRPr="004A3C3A"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rsidR="00AA5F9C" w:rsidRPr="00F574DF" w:rsidRDefault="002515D5" w:rsidP="00F81D6E">
            <w:pPr>
              <w:pStyle w:val="Default"/>
              <w:jc w:val="both"/>
              <w:rPr>
                <w:sz w:val="22"/>
                <w:szCs w:val="22"/>
                <w:lang w:val="sv-SE"/>
              </w:rPr>
            </w:pPr>
            <w:r w:rsidRPr="006110B8">
              <w:rPr>
                <w:color w:val="auto"/>
                <w:sz w:val="22"/>
                <w:szCs w:val="22"/>
              </w:rPr>
              <w:t>General application</w:t>
            </w:r>
          </w:p>
        </w:tc>
      </w:tr>
      <w:tr w:rsidR="00AA5F9C" w:rsidRPr="00F574DF"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rPr>
            </w:pPr>
            <w:r w:rsidRPr="00E54789">
              <w:rPr>
                <w:sz w:val="22"/>
                <w:szCs w:val="22"/>
              </w:rPr>
              <w:t>The shape, dimensions, mass, structure, parallax, movements and tide of the moon. The shape, dimensions, parallax, motions, structure of the Sun and events in the atmosphere of the Sun</w:t>
            </w:r>
          </w:p>
        </w:tc>
      </w:tr>
      <w:tr w:rsidR="00AA5F9C" w:rsidRPr="00AD0D9B"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lang w:val="sv-SE"/>
              </w:rPr>
            </w:pPr>
            <w:r w:rsidRPr="00E54789">
              <w:rPr>
                <w:sz w:val="22"/>
                <w:szCs w:val="22"/>
              </w:rPr>
              <w:t>Solar and lunar eclipses, ecliptic limitations, eclipses (Saros period)</w:t>
            </w:r>
          </w:p>
        </w:tc>
      </w:tr>
      <w:tr w:rsidR="00AA5F9C"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rPr>
            </w:pPr>
            <w:r w:rsidRPr="00E54789">
              <w:rPr>
                <w:sz w:val="22"/>
                <w:szCs w:val="22"/>
              </w:rPr>
              <w:t>General characteristics of planets, orbits, dist</w:t>
            </w:r>
            <w:r w:rsidR="009B3C94">
              <w:rPr>
                <w:sz w:val="22"/>
                <w:szCs w:val="22"/>
              </w:rPr>
              <w:t>ances, periods, masses and radius</w:t>
            </w:r>
          </w:p>
        </w:tc>
      </w:tr>
      <w:tr w:rsidR="00AA5F9C" w:rsidRPr="00055402"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AA5F9C" w:rsidRDefault="00AA5F9C" w:rsidP="00AA5F9C">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rsidR="00AA5F9C" w:rsidRPr="00CC125E" w:rsidRDefault="00AA5F9C" w:rsidP="00AA5F9C">
            <w:pPr>
              <w:pStyle w:val="Default"/>
              <w:jc w:val="both"/>
              <w:rPr>
                <w:sz w:val="22"/>
                <w:szCs w:val="22"/>
              </w:rPr>
            </w:pPr>
            <w:r w:rsidRPr="00E54789">
              <w:rPr>
                <w:sz w:val="22"/>
                <w:szCs w:val="22"/>
              </w:rPr>
              <w:t>Stars, distances of stars, luminosity</w:t>
            </w:r>
          </w:p>
        </w:tc>
      </w:tr>
      <w:tr w:rsidR="002515D5" w:rsidTr="00AA5F9C">
        <w:trPr>
          <w:trHeight w:val="146"/>
        </w:trPr>
        <w:tc>
          <w:tcPr>
            <w:tcW w:w="828" w:type="dxa"/>
            <w:tcBorders>
              <w:top w:val="single" w:sz="8" w:space="0" w:color="000000"/>
              <w:left w:val="single" w:sz="8" w:space="0" w:color="000000"/>
              <w:bottom w:val="single" w:sz="8" w:space="0" w:color="000000"/>
              <w:right w:val="single" w:sz="8" w:space="0" w:color="000000"/>
            </w:tcBorders>
          </w:tcPr>
          <w:p w:rsidR="002515D5" w:rsidRDefault="002515D5" w:rsidP="002515D5">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rsidR="002515D5" w:rsidRPr="006110B8" w:rsidRDefault="002515D5" w:rsidP="002515D5">
            <w:pPr>
              <w:pStyle w:val="Default"/>
              <w:jc w:val="both"/>
              <w:rPr>
                <w:color w:val="auto"/>
                <w:sz w:val="22"/>
                <w:szCs w:val="22"/>
                <w:lang w:val="tr-TR"/>
              </w:rPr>
            </w:pPr>
            <w:r w:rsidRPr="006110B8">
              <w:rPr>
                <w:color w:val="auto"/>
                <w:sz w:val="22"/>
                <w:szCs w:val="22"/>
              </w:rPr>
              <w:t>A brief evaluation of the course content and topics</w:t>
            </w:r>
          </w:p>
        </w:tc>
      </w:tr>
    </w:tbl>
    <w:p w:rsidR="00AA5F9C" w:rsidRDefault="00AA5F9C" w:rsidP="00AA5F9C">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8756F9" w:rsidRPr="001749C8" w:rsidTr="003414CB">
        <w:trPr>
          <w:trHeight w:val="272"/>
        </w:trPr>
        <w:tc>
          <w:tcPr>
            <w:tcW w:w="1908" w:type="dxa"/>
            <w:tcBorders>
              <w:top w:val="single" w:sz="8" w:space="0" w:color="000000"/>
              <w:left w:val="single" w:sz="8" w:space="0" w:color="000000"/>
              <w:bottom w:val="single" w:sz="8" w:space="0" w:color="000000"/>
              <w:right w:val="single" w:sz="8" w:space="0" w:color="000000"/>
            </w:tcBorders>
          </w:tcPr>
          <w:p w:rsidR="008756F9" w:rsidRDefault="008756F9" w:rsidP="003414CB">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rsidR="008756F9" w:rsidRDefault="008756F9" w:rsidP="008756F9">
            <w:pPr>
              <w:pStyle w:val="Default"/>
              <w:rPr>
                <w:sz w:val="22"/>
                <w:szCs w:val="22"/>
                <w:lang w:val="sv-SE"/>
              </w:rPr>
            </w:pPr>
            <w:r>
              <w:rPr>
                <w:sz w:val="22"/>
                <w:szCs w:val="22"/>
                <w:lang w:val="sv-SE"/>
              </w:rPr>
              <w:t>Büyük Gök Bilimciler, Robert Stawell Bell, 2015</w:t>
            </w:r>
          </w:p>
          <w:p w:rsidR="008756F9" w:rsidRPr="001749C8" w:rsidRDefault="008756F9" w:rsidP="008756F9">
            <w:pPr>
              <w:pStyle w:val="Default"/>
              <w:rPr>
                <w:sz w:val="22"/>
                <w:szCs w:val="22"/>
                <w:lang w:val="sv-SE"/>
              </w:rPr>
            </w:pPr>
            <w:r>
              <w:rPr>
                <w:sz w:val="22"/>
                <w:szCs w:val="22"/>
                <w:lang w:val="sv-SE"/>
              </w:rPr>
              <w:t>Gökyüzü ve Bilim Tarihi, Donald R. Hill, Boyut Yayınları, 2010</w:t>
            </w:r>
          </w:p>
        </w:tc>
      </w:tr>
    </w:tbl>
    <w:p w:rsidR="008756F9" w:rsidRDefault="008756F9" w:rsidP="00AA5F9C">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AA5F9C" w:rsidRPr="00B3372D" w:rsidTr="008756F9">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rsidR="00AA5F9C" w:rsidRPr="00C3690B" w:rsidRDefault="00320BAA" w:rsidP="00F81D6E">
            <w:pPr>
              <w:pStyle w:val="Default"/>
              <w:rPr>
                <w:b/>
                <w:color w:val="auto"/>
                <w:sz w:val="22"/>
                <w:szCs w:val="22"/>
              </w:rPr>
            </w:pPr>
            <w:r w:rsidRPr="00C3690B">
              <w:rPr>
                <w:b/>
                <w:color w:val="auto"/>
                <w:sz w:val="22"/>
                <w:szCs w:val="22"/>
              </w:rPr>
              <w:lastRenderedPageBreak/>
              <w:t>Assessment</w:t>
            </w:r>
            <w:r w:rsidR="00AA5F9C" w:rsidRPr="00C3690B">
              <w:rPr>
                <w:b/>
                <w:color w:val="auto"/>
                <w:sz w:val="22"/>
                <w:szCs w:val="22"/>
              </w:rPr>
              <w:t xml:space="preserve"> Methods and Criteria</w:t>
            </w:r>
          </w:p>
          <w:p w:rsidR="00AA5F9C" w:rsidRPr="00B3372D" w:rsidRDefault="00AA5F9C" w:rsidP="00F81D6E">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 xml:space="preserve">Percentage </w:t>
            </w:r>
            <w:r w:rsidRPr="00B3372D">
              <w:rPr>
                <w:b/>
                <w:bCs/>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Mid-Term Exams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40</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Quizzes</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320BAA" w:rsidP="00F81D6E">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 xml:space="preserve">Term </w:t>
            </w:r>
            <w:r w:rsidR="00320BAA">
              <w:rPr>
                <w:b/>
                <w:bCs/>
                <w:color w:val="000000"/>
                <w:sz w:val="22"/>
                <w:szCs w:val="22"/>
              </w:rPr>
              <w:t>assignment</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Other</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 </w:t>
            </w:r>
          </w:p>
        </w:tc>
      </w:tr>
      <w:tr w:rsidR="00AA5F9C" w:rsidRPr="00B3372D" w:rsidTr="008756F9">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b/>
                <w:bCs/>
                <w:color w:val="000000"/>
                <w:sz w:val="22"/>
                <w:szCs w:val="22"/>
              </w:rPr>
              <w:t>Final exam</w:t>
            </w:r>
            <w:r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rsidR="00AA5F9C" w:rsidRPr="00B3372D" w:rsidRDefault="00AA5F9C" w:rsidP="00F81D6E">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AA5F9C" w:rsidRPr="00B3372D" w:rsidTr="008756F9">
        <w:trPr>
          <w:trHeight w:val="146"/>
        </w:trPr>
        <w:tc>
          <w:tcPr>
            <w:tcW w:w="1908" w:type="dxa"/>
            <w:tcBorders>
              <w:top w:val="single" w:sz="8" w:space="0" w:color="000000"/>
              <w:left w:val="single" w:sz="8" w:space="0" w:color="000000"/>
              <w:bottom w:val="single" w:sz="8" w:space="0" w:color="000000"/>
              <w:right w:val="single" w:sz="8" w:space="0" w:color="000000"/>
            </w:tcBorders>
          </w:tcPr>
          <w:p w:rsidR="00AA5F9C" w:rsidRPr="00C3690B" w:rsidRDefault="00AA5F9C" w:rsidP="00F81D6E">
            <w:pPr>
              <w:pStyle w:val="Default"/>
              <w:rPr>
                <w:b/>
                <w:color w:val="auto"/>
                <w:sz w:val="22"/>
                <w:szCs w:val="22"/>
              </w:rPr>
            </w:pPr>
            <w:r>
              <w:rPr>
                <w:b/>
                <w:color w:val="auto"/>
                <w:sz w:val="22"/>
                <w:szCs w:val="22"/>
              </w:rPr>
              <w:t xml:space="preserve">On </w:t>
            </w:r>
            <w:r w:rsidR="00320BAA" w:rsidRPr="00C3690B">
              <w:rPr>
                <w:b/>
                <w:color w:val="auto"/>
                <w:sz w:val="22"/>
                <w:szCs w:val="22"/>
              </w:rPr>
              <w:t>Assessment</w:t>
            </w:r>
            <w:r w:rsidRPr="00C3690B">
              <w:rPr>
                <w:b/>
                <w:color w:val="auto"/>
                <w:sz w:val="22"/>
                <w:szCs w:val="22"/>
              </w:rPr>
              <w:t xml:space="preserve"> Methods and Criteria</w:t>
            </w:r>
          </w:p>
        </w:tc>
        <w:tc>
          <w:tcPr>
            <w:tcW w:w="8460" w:type="dxa"/>
            <w:gridSpan w:val="3"/>
            <w:tcBorders>
              <w:top w:val="single" w:sz="8" w:space="0" w:color="000000"/>
              <w:left w:val="single" w:sz="8" w:space="0" w:color="000000"/>
              <w:bottom w:val="single" w:sz="8" w:space="0" w:color="000000"/>
              <w:right w:val="single" w:sz="8" w:space="0" w:color="000000"/>
            </w:tcBorders>
          </w:tcPr>
          <w:p w:rsidR="00AA5F9C" w:rsidRDefault="008756F9" w:rsidP="008756F9">
            <w:pPr>
              <w:autoSpaceDE w:val="0"/>
              <w:autoSpaceDN w:val="0"/>
              <w:adjustRightInd w:val="0"/>
              <w:jc w:val="both"/>
              <w:rPr>
                <w:color w:val="000000"/>
                <w:sz w:val="22"/>
                <w:szCs w:val="22"/>
              </w:rPr>
            </w:pPr>
            <w:r>
              <w:rPr>
                <w:color w:val="000000"/>
                <w:sz w:val="20"/>
                <w:szCs w:val="20"/>
              </w:rPr>
              <w:t>A grade of success; is determined by using the relative evaluation system or the discretion of the instructor. In order to be able to evaluate the courses in which the relative evaluation system and the teaching staff member's discretion are applied, the final exam score of the student must be at least YSAS. Students who fall below this score are considered to fail directly. For the courses that can not be evaluated with the relative evaluation system, the distribution of the final grade of the final grade and the letter grades which are the equivalents of the success grades are determined by the consent of the instructor who gives the lesson using the table prepared by the Senate with 100 points. A student who has received a grade AA, BA, BB, CB or CC grade is deemed to have completed that course. A student who has received one of the grade DC or DD grades is deemed to have fulfilled that course condition. In order for a student who takes DD and DC letters to be counted as successful, the GNO must be at least 2.00. A student who receives a graded FF grade is considered to have failed that course.</w:t>
            </w:r>
          </w:p>
        </w:tc>
      </w:tr>
    </w:tbl>
    <w:p w:rsidR="00AA5F9C" w:rsidRDefault="00AA5F9C" w:rsidP="00AA5F9C"/>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AA5F9C" w:rsidTr="00F81D6E">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Percentage of Course Category (%) </w:t>
            </w:r>
          </w:p>
        </w:tc>
        <w:tc>
          <w:tcPr>
            <w:tcW w:w="522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Mathematics and Basic Sciences </w:t>
            </w:r>
          </w:p>
        </w:tc>
        <w:tc>
          <w:tcPr>
            <w:tcW w:w="324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sz w:val="22"/>
                <w:szCs w:val="22"/>
              </w:rPr>
              <w:t>100</w:t>
            </w:r>
          </w:p>
        </w:tc>
      </w:tr>
      <w:tr w:rsidR="00AA5F9C"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Computer Sciences </w:t>
            </w:r>
          </w:p>
        </w:tc>
        <w:tc>
          <w:tcPr>
            <w:tcW w:w="324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sz w:val="22"/>
                <w:szCs w:val="22"/>
              </w:rPr>
              <w:t>0</w:t>
            </w:r>
          </w:p>
        </w:tc>
      </w:tr>
      <w:tr w:rsidR="00AA5F9C"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sz w:val="22"/>
                <w:szCs w:val="22"/>
              </w:rPr>
              <w:t>0</w:t>
            </w:r>
          </w:p>
        </w:tc>
      </w:tr>
      <w:tr w:rsidR="00AA5F9C" w:rsidTr="00F81D6E">
        <w:trPr>
          <w:trHeight w:val="146"/>
        </w:trPr>
        <w:tc>
          <w:tcPr>
            <w:tcW w:w="1908" w:type="dxa"/>
            <w:vMerge/>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Social sciences </w:t>
            </w:r>
          </w:p>
        </w:tc>
        <w:tc>
          <w:tcPr>
            <w:tcW w:w="3240" w:type="dxa"/>
            <w:tcBorders>
              <w:top w:val="single" w:sz="8" w:space="0" w:color="000000"/>
              <w:left w:val="single" w:sz="8" w:space="0" w:color="000000"/>
              <w:bottom w:val="single" w:sz="8" w:space="0" w:color="000000"/>
              <w:right w:val="single" w:sz="8" w:space="0" w:color="000000"/>
            </w:tcBorders>
          </w:tcPr>
          <w:p w:rsidR="00AA5F9C" w:rsidRDefault="00320BAA" w:rsidP="00F81D6E">
            <w:pPr>
              <w:pStyle w:val="Default"/>
              <w:rPr>
                <w:sz w:val="22"/>
                <w:szCs w:val="22"/>
              </w:rPr>
            </w:pPr>
            <w:r>
              <w:rPr>
                <w:sz w:val="22"/>
                <w:szCs w:val="22"/>
              </w:rPr>
              <w:t>0</w:t>
            </w:r>
          </w:p>
        </w:tc>
      </w:tr>
    </w:tbl>
    <w:p w:rsidR="00AA5F9C" w:rsidRDefault="00AA5F9C" w:rsidP="00AA5F9C"/>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AA5F9C" w:rsidRPr="00CD52B2" w:rsidTr="00F81D6E">
        <w:trPr>
          <w:trHeight w:val="272"/>
        </w:trPr>
        <w:tc>
          <w:tcPr>
            <w:tcW w:w="1908"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Course Outcome </w:t>
            </w:r>
          </w:p>
        </w:tc>
        <w:tc>
          <w:tcPr>
            <w:tcW w:w="8460" w:type="dxa"/>
            <w:tcBorders>
              <w:top w:val="single" w:sz="8" w:space="0" w:color="000000"/>
              <w:left w:val="single" w:sz="8" w:space="0" w:color="000000"/>
              <w:bottom w:val="single" w:sz="8" w:space="0" w:color="000000"/>
              <w:right w:val="single" w:sz="8" w:space="0" w:color="000000"/>
            </w:tcBorders>
          </w:tcPr>
          <w:p w:rsidR="00AA5F9C" w:rsidRPr="00CD52B2" w:rsidRDefault="008756F9" w:rsidP="00F81D6E">
            <w:pPr>
              <w:pStyle w:val="Default"/>
              <w:rPr>
                <w:sz w:val="22"/>
                <w:szCs w:val="22"/>
              </w:rPr>
            </w:pPr>
            <w:r w:rsidRPr="008756F9">
              <w:rPr>
                <w:sz w:val="22"/>
                <w:szCs w:val="22"/>
              </w:rPr>
              <w:t>Students will have basic knowledge about the history of astronomy, planets and stars</w:t>
            </w:r>
          </w:p>
        </w:tc>
      </w:tr>
      <w:tr w:rsidR="00AA5F9C" w:rsidRPr="00AD0D9B"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AA5F9C" w:rsidRDefault="00AA5F9C" w:rsidP="00F81D6E">
            <w:pPr>
              <w:pStyle w:val="Default"/>
              <w:rPr>
                <w:sz w:val="22"/>
                <w:szCs w:val="22"/>
              </w:rPr>
            </w:pPr>
            <w:r>
              <w:rPr>
                <w:b/>
                <w:bCs/>
                <w:sz w:val="22"/>
                <w:szCs w:val="22"/>
              </w:rPr>
              <w:t xml:space="preserve">Aims of the course </w:t>
            </w:r>
          </w:p>
        </w:tc>
        <w:tc>
          <w:tcPr>
            <w:tcW w:w="8460" w:type="dxa"/>
            <w:tcBorders>
              <w:top w:val="single" w:sz="8" w:space="0" w:color="000000"/>
              <w:left w:val="single" w:sz="8" w:space="0" w:color="000000"/>
              <w:bottom w:val="single" w:sz="8" w:space="0" w:color="000000"/>
              <w:right w:val="single" w:sz="8" w:space="0" w:color="000000"/>
            </w:tcBorders>
          </w:tcPr>
          <w:p w:rsidR="008756F9" w:rsidRPr="008756F9" w:rsidRDefault="008756F9" w:rsidP="009B3C94">
            <w:pPr>
              <w:pStyle w:val="Default"/>
              <w:jc w:val="both"/>
              <w:rPr>
                <w:sz w:val="22"/>
                <w:szCs w:val="22"/>
              </w:rPr>
            </w:pPr>
            <w:r w:rsidRPr="008756F9">
              <w:rPr>
                <w:sz w:val="22"/>
                <w:szCs w:val="22"/>
              </w:rPr>
              <w:t>1. To provide students with the necessary information infrastructure for astronomy lesson.</w:t>
            </w:r>
          </w:p>
          <w:p w:rsidR="00AA5F9C" w:rsidRPr="00AD0D9B" w:rsidRDefault="008756F9" w:rsidP="009B3C94">
            <w:pPr>
              <w:pStyle w:val="Default"/>
              <w:jc w:val="both"/>
              <w:rPr>
                <w:sz w:val="22"/>
                <w:szCs w:val="22"/>
              </w:rPr>
            </w:pPr>
            <w:r w:rsidRPr="008756F9">
              <w:rPr>
                <w:sz w:val="22"/>
                <w:szCs w:val="22"/>
              </w:rPr>
              <w:t>2. To provide the students with the technical knowledge that is relevant to the course of astronomy and which can produce the most appropriate solution for the problems requiring solving.</w:t>
            </w:r>
          </w:p>
        </w:tc>
      </w:tr>
      <w:tr w:rsidR="00AA5F9C" w:rsidTr="00F81D6E">
        <w:trPr>
          <w:trHeight w:val="411"/>
        </w:trPr>
        <w:tc>
          <w:tcPr>
            <w:tcW w:w="1908" w:type="dxa"/>
            <w:tcBorders>
              <w:top w:val="single" w:sz="8" w:space="0" w:color="000000"/>
              <w:left w:val="single" w:sz="8" w:space="0" w:color="000000"/>
              <w:bottom w:val="single" w:sz="8" w:space="0" w:color="000000"/>
              <w:right w:val="single" w:sz="8" w:space="0" w:color="000000"/>
            </w:tcBorders>
          </w:tcPr>
          <w:p w:rsidR="00AA5F9C" w:rsidRPr="00C6635C" w:rsidRDefault="00AA5F9C" w:rsidP="00F81D6E">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rsidR="00AA5F9C" w:rsidRDefault="008756F9" w:rsidP="00F81D6E">
            <w:pPr>
              <w:pStyle w:val="Default"/>
              <w:rPr>
                <w:sz w:val="22"/>
                <w:szCs w:val="22"/>
              </w:rPr>
            </w:pPr>
            <w:r>
              <w:rPr>
                <w:sz w:val="22"/>
                <w:szCs w:val="22"/>
              </w:rPr>
              <w:t>Face to face</w:t>
            </w:r>
          </w:p>
        </w:tc>
      </w:tr>
    </w:tbl>
    <w:p w:rsidR="00AA5F9C" w:rsidRDefault="00AA5F9C" w:rsidP="00AA5F9C"/>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AA5F9C" w:rsidTr="00AA5F9C">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AA5F9C" w:rsidRDefault="00AA5F9C" w:rsidP="00F81D6E">
            <w:pPr>
              <w:pStyle w:val="Default"/>
              <w:jc w:val="center"/>
              <w:rPr>
                <w:sz w:val="22"/>
                <w:szCs w:val="22"/>
              </w:rPr>
            </w:pPr>
            <w:r>
              <w:rPr>
                <w:b/>
                <w:bCs/>
                <w:sz w:val="22"/>
                <w:szCs w:val="22"/>
              </w:rPr>
              <w:t xml:space="preserve">Relation of the course with program outcomes </w:t>
            </w:r>
          </w:p>
        </w:tc>
      </w:tr>
      <w:tr w:rsidR="00AA5F9C" w:rsidTr="00AA5F9C">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rsidR="00AA5F9C" w:rsidRDefault="00AA5F9C" w:rsidP="00F81D6E">
            <w:pPr>
              <w:pStyle w:val="Default"/>
              <w:jc w:val="center"/>
              <w:rPr>
                <w:sz w:val="22"/>
                <w:szCs w:val="22"/>
              </w:rPr>
            </w:pPr>
            <w:r>
              <w:rPr>
                <w:sz w:val="22"/>
                <w:szCs w:val="22"/>
              </w:rPr>
              <w:t xml:space="preserve">Learning outcomes </w:t>
            </w:r>
          </w:p>
        </w:tc>
        <w:tc>
          <w:tcPr>
            <w:tcW w:w="567" w:type="dxa"/>
            <w:tcBorders>
              <w:top w:val="single" w:sz="8" w:space="0" w:color="000000"/>
              <w:left w:val="single" w:sz="8" w:space="0" w:color="000000"/>
              <w:bottom w:val="single" w:sz="8" w:space="0" w:color="000000"/>
              <w:right w:val="single" w:sz="8" w:space="0" w:color="000000"/>
            </w:tcBorders>
            <w:hideMark/>
          </w:tcPr>
          <w:p w:rsidR="00AA5F9C" w:rsidRDefault="00AA5F9C" w:rsidP="00F81D6E">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rsidR="00AA5F9C" w:rsidRDefault="00AA5F9C" w:rsidP="00F81D6E">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rsidR="00AA5F9C" w:rsidRDefault="00AA5F9C" w:rsidP="00F81D6E">
            <w:pPr>
              <w:pStyle w:val="Default"/>
              <w:jc w:val="center"/>
              <w:rPr>
                <w:sz w:val="22"/>
                <w:szCs w:val="22"/>
              </w:rPr>
            </w:pPr>
            <w:r>
              <w:rPr>
                <w:sz w:val="22"/>
                <w:szCs w:val="22"/>
              </w:rPr>
              <w:t xml:space="preserve">3 </w:t>
            </w:r>
          </w:p>
        </w:tc>
      </w:tr>
      <w:tr w:rsidR="00F856DC" w:rsidTr="00AA5F9C">
        <w:trPr>
          <w:trHeight w:val="27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760DD1" w:rsidP="00F856DC">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760DD1" w:rsidP="00F856DC">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760DD1" w:rsidP="00F856DC">
            <w:pPr>
              <w:pStyle w:val="Default"/>
              <w:jc w:val="center"/>
              <w:rPr>
                <w:sz w:val="22"/>
                <w:szCs w:val="22"/>
              </w:rPr>
            </w:pPr>
            <w:r>
              <w:rPr>
                <w:sz w:val="22"/>
                <w:szCs w:val="22"/>
              </w:rPr>
              <w:t>X</w:t>
            </w:r>
            <w:bookmarkStart w:id="0" w:name="_GoBack"/>
            <w:bookmarkEnd w:id="0"/>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Pr="005D3763" w:rsidRDefault="00F856DC" w:rsidP="00F856DC">
            <w:pPr>
              <w:jc w:val="both"/>
              <w:rPr>
                <w:rFonts w:ascii="Tahoma" w:hAnsi="Tahoma" w:cs="Tahoma"/>
                <w:color w:val="000000"/>
                <w:sz w:val="16"/>
                <w:szCs w:val="16"/>
                <w:lang w:val="tr-TR" w:eastAsia="tr-TR"/>
              </w:rPr>
            </w:pPr>
            <w:r w:rsidRPr="00200F81">
              <w:rPr>
                <w:rFonts w:ascii="Tahoma" w:hAnsi="Tahoma" w:cs="Tahoma"/>
                <w:color w:val="000000"/>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Pr="005D3763" w:rsidRDefault="00F856DC" w:rsidP="00F856DC">
            <w:pPr>
              <w:jc w:val="both"/>
              <w:rPr>
                <w:rFonts w:ascii="Tahoma" w:hAnsi="Tahoma" w:cs="Tahoma"/>
                <w:color w:val="000000"/>
                <w:sz w:val="16"/>
                <w:szCs w:val="16"/>
                <w:lang w:val="tr-TR" w:eastAsia="tr-TR"/>
              </w:rPr>
            </w:pPr>
            <w:r w:rsidRPr="00200F81">
              <w:rPr>
                <w:rFonts w:ascii="Tahoma" w:hAnsi="Tahoma" w:cs="Tahoma"/>
                <w:color w:val="000000"/>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F856DC" w:rsidTr="00AA5F9C">
        <w:trPr>
          <w:trHeight w:val="151"/>
        </w:trPr>
        <w:tc>
          <w:tcPr>
            <w:tcW w:w="828"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rsidR="00F856DC" w:rsidRDefault="00F856DC" w:rsidP="00F856DC">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rsidR="00F856DC" w:rsidRDefault="00F856DC" w:rsidP="00F856DC">
            <w:pPr>
              <w:pStyle w:val="Default"/>
              <w:jc w:val="center"/>
              <w:rPr>
                <w:sz w:val="22"/>
                <w:szCs w:val="22"/>
              </w:rPr>
            </w:pPr>
          </w:p>
        </w:tc>
      </w:tr>
      <w:tr w:rsidR="00AA5F9C" w:rsidTr="00AA5F9C">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rsidR="00AA5F9C" w:rsidRDefault="00AA5F9C" w:rsidP="00F81D6E">
            <w:pPr>
              <w:pStyle w:val="KonuBasligi"/>
              <w:jc w:val="right"/>
              <w:rPr>
                <w:color w:val="000000"/>
                <w:sz w:val="22"/>
                <w:szCs w:val="22"/>
              </w:rPr>
            </w:pPr>
            <w:r>
              <w:rPr>
                <w:b/>
                <w:bCs/>
                <w:color w:val="000000"/>
                <w:sz w:val="22"/>
                <w:szCs w:val="22"/>
              </w:rPr>
              <w:t>Contribution of the course</w:t>
            </w:r>
            <w:r>
              <w:rPr>
                <w:color w:val="000000"/>
                <w:sz w:val="22"/>
                <w:szCs w:val="22"/>
              </w:rPr>
              <w:t xml:space="preserve">: 1:No 2:Partially 3:Completely </w:t>
            </w:r>
          </w:p>
        </w:tc>
      </w:tr>
    </w:tbl>
    <w:p w:rsidR="00AA5F9C" w:rsidRDefault="00AA5F9C" w:rsidP="00AA5F9C"/>
    <w:p w:rsidR="00AA5F9C" w:rsidRPr="008A77D1" w:rsidRDefault="00AA5F9C" w:rsidP="00AA5F9C">
      <w:pPr>
        <w:pStyle w:val="Default"/>
        <w:jc w:val="both"/>
        <w:rPr>
          <w:sz w:val="22"/>
          <w:szCs w:val="22"/>
        </w:rPr>
      </w:pPr>
      <w:r>
        <w:rPr>
          <w:b/>
          <w:bCs/>
          <w:sz w:val="22"/>
          <w:szCs w:val="22"/>
        </w:rPr>
        <w:t>Preparer</w:t>
      </w:r>
      <w:r w:rsidRPr="008A77D1">
        <w:rPr>
          <w:b/>
          <w:bCs/>
          <w:sz w:val="22"/>
          <w:szCs w:val="22"/>
        </w:rPr>
        <w:t xml:space="preserve">:  </w:t>
      </w:r>
      <w:r w:rsidR="004963B7">
        <w:rPr>
          <w:sz w:val="22"/>
          <w:szCs w:val="22"/>
        </w:rPr>
        <w:t>Professor Gülden ALTAY SUROĞLU</w:t>
      </w:r>
    </w:p>
    <w:p w:rsidR="00C911B6" w:rsidRDefault="00AA5F9C">
      <w:r>
        <w:rPr>
          <w:b/>
          <w:bCs/>
          <w:sz w:val="22"/>
          <w:szCs w:val="22"/>
          <w:lang w:val="sv-SE"/>
        </w:rPr>
        <w:lastRenderedPageBreak/>
        <w:t>Preparation date:</w:t>
      </w:r>
      <w:r w:rsidR="008756F9">
        <w:rPr>
          <w:b/>
          <w:bCs/>
          <w:sz w:val="22"/>
          <w:szCs w:val="22"/>
          <w:lang w:val="sv-SE"/>
        </w:rPr>
        <w:t xml:space="preserve"> </w:t>
      </w:r>
      <w:r w:rsidR="00DA2585" w:rsidRPr="00DA2585">
        <w:rPr>
          <w:b/>
          <w:bCs/>
          <w:sz w:val="22"/>
          <w:szCs w:val="22"/>
          <w:lang w:val="sv-SE"/>
        </w:rPr>
        <w:t>01/12/2022</w:t>
      </w:r>
    </w:p>
    <w:sectPr w:rsidR="00C911B6"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9C"/>
    <w:rsid w:val="002515D5"/>
    <w:rsid w:val="002B72D8"/>
    <w:rsid w:val="00320BAA"/>
    <w:rsid w:val="004963B7"/>
    <w:rsid w:val="00533A6E"/>
    <w:rsid w:val="00760DD1"/>
    <w:rsid w:val="00842D9A"/>
    <w:rsid w:val="008467AC"/>
    <w:rsid w:val="008756F9"/>
    <w:rsid w:val="009B3C94"/>
    <w:rsid w:val="00AA5F9C"/>
    <w:rsid w:val="00C911B6"/>
    <w:rsid w:val="00DA2585"/>
    <w:rsid w:val="00E16556"/>
    <w:rsid w:val="00E95E54"/>
    <w:rsid w:val="00F856DC"/>
    <w:rsid w:val="00FF0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662B"/>
  <w15:docId w15:val="{EF14F3C5-96A1-4CB0-A1BD-89424D41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F9C"/>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A5F9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AA5F9C"/>
    <w:rPr>
      <w:color w:val="auto"/>
    </w:rPr>
  </w:style>
  <w:style w:type="paragraph" w:customStyle="1" w:styleId="Baslik9">
    <w:name w:val="Baslik 9"/>
    <w:basedOn w:val="Default"/>
    <w:next w:val="Default"/>
    <w:rsid w:val="00AA5F9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Şeyma</cp:lastModifiedBy>
  <cp:revision>15</cp:revision>
  <dcterms:created xsi:type="dcterms:W3CDTF">2018-03-03T11:29:00Z</dcterms:created>
  <dcterms:modified xsi:type="dcterms:W3CDTF">2022-12-19T12:35:00Z</dcterms:modified>
</cp:coreProperties>
</file>