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1B4DDF7" w:rsidR="00845081" w:rsidRPr="00ED6285" w:rsidRDefault="008321AE" w:rsidP="00B76CE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D70DB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B76CE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</w:t>
                    </w:r>
                    <w:r w:rsidR="00CB5A4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70DB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Hill</w:t>
                    </w:r>
                    <w:proofErr w:type="spellEnd"/>
                    <w:r w:rsidR="00D70DB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Denkleminin Spektral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BDA86C2" w:rsidR="00484B17" w:rsidRPr="00CF4DFB" w:rsidRDefault="00047AF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9A17F24" w:rsidR="00484B17" w:rsidRPr="00CF4DFB" w:rsidRDefault="0018577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7384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738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738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738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738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738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738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738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7384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7384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7384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4D1568C" w:rsidR="006D429C" w:rsidRPr="00693B9B" w:rsidRDefault="00E7384D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D70DB4">
                          <w:t>Hill</w:t>
                        </w:r>
                        <w:proofErr w:type="spellEnd"/>
                        <w:r w:rsidR="00D70DB4">
                          <w:t xml:space="preserve"> denkleminin spektral teorisi ile ilgili temel kavramları vermektir.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272CA1C" w:rsidR="006D429C" w:rsidRPr="00693B9B" w:rsidRDefault="00E7384D" w:rsidP="00D70DB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D70DB4">
                              <w:t xml:space="preserve">1. </w:t>
                            </w:r>
                            <w:proofErr w:type="spellStart"/>
                            <w:r w:rsidR="00D70DB4">
                              <w:t>Eastham</w:t>
                            </w:r>
                            <w:proofErr w:type="spellEnd"/>
                            <w:r w:rsidR="00D70DB4">
                              <w:t>, M.S.P</w:t>
                            </w:r>
                            <w:proofErr w:type="gramStart"/>
                            <w:r w:rsidR="00D70DB4">
                              <w:t>.,</w:t>
                            </w:r>
                            <w:proofErr w:type="gram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The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Spectral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Theory</w:t>
                            </w:r>
                            <w:proofErr w:type="spellEnd"/>
                            <w:r w:rsidR="00D70DB4">
                              <w:t xml:space="preserve"> of </w:t>
                            </w:r>
                            <w:proofErr w:type="spellStart"/>
                            <w:r w:rsidR="00D70DB4">
                              <w:t>Periodic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Differential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Equations</w:t>
                            </w:r>
                            <w:proofErr w:type="spellEnd"/>
                            <w:r w:rsidR="00D70DB4">
                              <w:t>, Edinburgh-</w:t>
                            </w:r>
                            <w:proofErr w:type="spellStart"/>
                            <w:r w:rsidR="00D70DB4">
                              <w:t>London</w:t>
                            </w:r>
                            <w:proofErr w:type="spellEnd"/>
                            <w:r w:rsidR="00D70DB4">
                              <w:t xml:space="preserve">. 2. </w:t>
                            </w:r>
                            <w:proofErr w:type="spellStart"/>
                            <w:r w:rsidR="00D70DB4">
                              <w:t>Eastham</w:t>
                            </w:r>
                            <w:proofErr w:type="spellEnd"/>
                            <w:r w:rsidR="00D70DB4">
                              <w:t>, M.S.P</w:t>
                            </w:r>
                            <w:proofErr w:type="gramStart"/>
                            <w:r w:rsidR="00D70DB4">
                              <w:t>.,</w:t>
                            </w:r>
                            <w:proofErr w:type="gram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Results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and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Problems</w:t>
                            </w:r>
                            <w:proofErr w:type="spellEnd"/>
                            <w:r w:rsidR="00D70DB4">
                              <w:t xml:space="preserve"> in </w:t>
                            </w:r>
                            <w:proofErr w:type="spellStart"/>
                            <w:r w:rsidR="00D70DB4">
                              <w:t>Spectral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Theory</w:t>
                            </w:r>
                            <w:proofErr w:type="spellEnd"/>
                            <w:r w:rsidR="00D70DB4">
                              <w:t xml:space="preserve"> of </w:t>
                            </w:r>
                            <w:proofErr w:type="spellStart"/>
                            <w:r w:rsidR="00D70DB4">
                              <w:t>Periodic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Differential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Equations</w:t>
                            </w:r>
                            <w:proofErr w:type="spellEnd"/>
                            <w:r w:rsidR="00D70DB4">
                              <w:t xml:space="preserve">. </w:t>
                            </w:r>
                            <w:proofErr w:type="spellStart"/>
                            <w:r w:rsidR="00D70DB4">
                              <w:t>Lecture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Notes</w:t>
                            </w:r>
                            <w:proofErr w:type="spellEnd"/>
                            <w:r w:rsidR="00D70DB4">
                              <w:t xml:space="preserve"> in Math. 3. </w:t>
                            </w:r>
                            <w:proofErr w:type="spellStart"/>
                            <w:r w:rsidR="00D70DB4">
                              <w:t>Magnus</w:t>
                            </w:r>
                            <w:proofErr w:type="spellEnd"/>
                            <w:r w:rsidR="00D70DB4">
                              <w:t>, W</w:t>
                            </w:r>
                            <w:proofErr w:type="gramStart"/>
                            <w:r w:rsidR="00D70DB4">
                              <w:t>.,</w:t>
                            </w:r>
                            <w:proofErr w:type="gram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Winkler</w:t>
                            </w:r>
                            <w:proofErr w:type="spellEnd"/>
                            <w:r w:rsidR="00D70DB4">
                              <w:t xml:space="preserve">, S., </w:t>
                            </w:r>
                            <w:proofErr w:type="spellStart"/>
                            <w:r w:rsidR="00D70DB4">
                              <w:t>Hill’s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Equation</w:t>
                            </w:r>
                            <w:proofErr w:type="spellEnd"/>
                            <w:r w:rsidR="00D70DB4">
                              <w:t xml:space="preserve">, New York, </w:t>
                            </w:r>
                            <w:proofErr w:type="spellStart"/>
                            <w:r w:rsidR="00D70DB4">
                              <w:t>Interscience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Wiley</w:t>
                            </w:r>
                            <w:proofErr w:type="spellEnd"/>
                            <w:r w:rsidR="00D70DB4">
                              <w:t xml:space="preserve">, 1966. 4. </w:t>
                            </w:r>
                            <w:proofErr w:type="spellStart"/>
                            <w:r w:rsidR="00D70DB4">
                              <w:t>Arbenz</w:t>
                            </w:r>
                            <w:proofErr w:type="spellEnd"/>
                            <w:r w:rsidR="00D70DB4">
                              <w:t xml:space="preserve">, P. ve </w:t>
                            </w:r>
                            <w:proofErr w:type="spellStart"/>
                            <w:r w:rsidR="00D70DB4">
                              <w:t>Petersen</w:t>
                            </w:r>
                            <w:proofErr w:type="spellEnd"/>
                            <w:r w:rsidR="00D70DB4">
                              <w:t xml:space="preserve">, W. (2004). </w:t>
                            </w:r>
                            <w:proofErr w:type="spellStart"/>
                            <w:r w:rsidR="00D70DB4">
                              <w:t>Introduction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to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Parallel</w:t>
                            </w:r>
                            <w:proofErr w:type="spellEnd"/>
                            <w:r w:rsidR="00D70DB4">
                              <w:t xml:space="preserve"> Computing, Oxford </w:t>
                            </w:r>
                            <w:proofErr w:type="spellStart"/>
                            <w:r w:rsidR="00D70DB4">
                              <w:t>University</w:t>
                            </w:r>
                            <w:proofErr w:type="spellEnd"/>
                            <w:r w:rsidR="00D70DB4">
                              <w:t xml:space="preserve"> </w:t>
                            </w:r>
                            <w:proofErr w:type="spellStart"/>
                            <w:r w:rsidR="00D70DB4">
                              <w:t>Press</w:t>
                            </w:r>
                            <w:proofErr w:type="spellEnd"/>
                            <w:r w:rsidR="00D70DB4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7384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9FEF49B" w:rsidR="006D429C" w:rsidRPr="00D51E29" w:rsidRDefault="00E7384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94D03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B29257E" w:rsidR="006D429C" w:rsidRPr="00D51E29" w:rsidRDefault="00E7384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94D03">
                      <w:t xml:space="preserve">Konu Başlığı: </w:t>
                    </w:r>
                    <w:proofErr w:type="spellStart"/>
                    <w:r w:rsidR="00C94D03">
                      <w:t>Hill</w:t>
                    </w:r>
                    <w:proofErr w:type="spellEnd"/>
                    <w:r w:rsidR="00C94D03">
                      <w:t xml:space="preserve"> denklemi Alt konu başlıkları: </w:t>
                    </w:r>
                    <w:proofErr w:type="spellStart"/>
                    <w:r w:rsidR="00C94D03">
                      <w:t>Hill</w:t>
                    </w:r>
                    <w:proofErr w:type="spellEnd"/>
                    <w:r w:rsidR="00C94D03">
                      <w:t xml:space="preserve"> de</w:t>
                    </w:r>
                    <w:r w:rsidR="00B76CED">
                      <w:t xml:space="preserve">nkleminin tanımı ve özellikleri, </w:t>
                    </w:r>
                    <w:r w:rsidR="00B76CED">
                      <w:t>Varlık ve teklik teoremi ve ispatı</w:t>
                    </w:r>
                    <w:r w:rsidR="00B76CED">
                      <w:t xml:space="preserve">, </w:t>
                    </w:r>
                    <w:proofErr w:type="spellStart"/>
                    <w:r w:rsidR="00B76CED">
                      <w:t>Floquet</w:t>
                    </w:r>
                    <w:proofErr w:type="spellEnd"/>
                    <w:r w:rsidR="00B76CED">
                      <w:t xml:space="preserve"> teoremi ve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DB564B0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769551595"/>
                        <w:placeholder>
                          <w:docPart w:val="B5181315AFF54E39BCEB68A50C2A62AF"/>
                        </w:placeholder>
                        <w15:color w:val="FF0000"/>
                      </w:sdtPr>
                      <w:sdtContent>
                        <w:r w:rsidR="00B76CED">
                          <w:t xml:space="preserve">Konu Başlığı: </w:t>
                        </w:r>
                        <w:proofErr w:type="spellStart"/>
                        <w:r w:rsidR="00B76CED">
                          <w:t>Hill</w:t>
                        </w:r>
                        <w:proofErr w:type="spellEnd"/>
                        <w:r w:rsidR="00B76CED">
                          <w:t xml:space="preserve"> </w:t>
                        </w:r>
                        <w:proofErr w:type="spellStart"/>
                        <w:r w:rsidR="00B76CED">
                          <w:t>diskriminantı</w:t>
                        </w:r>
                        <w:proofErr w:type="spellEnd"/>
                        <w:r w:rsidR="00B76CED">
                          <w:t xml:space="preserve"> Alt konu başlıkları: </w:t>
                        </w:r>
                        <w:proofErr w:type="spellStart"/>
                        <w:r w:rsidR="00B76CED">
                          <w:t>Hill</w:t>
                        </w:r>
                        <w:proofErr w:type="spellEnd"/>
                        <w:r w:rsidR="00B76CED">
                          <w:t xml:space="preserve"> </w:t>
                        </w:r>
                        <w:proofErr w:type="spellStart"/>
                        <w:r w:rsidR="00B76CED">
                          <w:t>diskriminantının</w:t>
                        </w:r>
                        <w:proofErr w:type="spellEnd"/>
                        <w:r w:rsidR="00B76CED">
                          <w:t xml:space="preserve"> tanımı ve özellikleri</w:t>
                        </w:r>
                        <w:r w:rsidR="00B76CED">
                          <w:t xml:space="preserve">, </w:t>
                        </w:r>
                        <w:r w:rsidR="00B76CED">
                          <w:t>Kararlılık, kararsızlık, koşullu kararlılık kavramları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C911169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01979428"/>
                        <w:placeholder>
                          <w:docPart w:val="F3C1A3BFB581481FAFC9D0E797028F0D"/>
                        </w:placeholder>
                        <w15:color w:val="FF0000"/>
                      </w:sdtPr>
                      <w:sdtContent>
                        <w:r w:rsidR="00B76CED">
                          <w:t xml:space="preserve">Konu Başlığı: t-periyodiklik durumu Alt konu başlıkları: t-periyodik sınır değer probleminin </w:t>
                        </w:r>
                        <w:proofErr w:type="spellStart"/>
                        <w:r w:rsidR="00B76CED">
                          <w:t>özdeğerlerinin</w:t>
                        </w:r>
                        <w:proofErr w:type="spellEnd"/>
                        <w:r w:rsidR="00B76CED">
                          <w:t xml:space="preserve"> araştırılması</w:t>
                        </w:r>
                        <w:r w:rsidR="00B76CED">
                          <w:t xml:space="preserve">, </w:t>
                        </w:r>
                        <w:proofErr w:type="spellStart"/>
                        <w:r w:rsidR="00B76CED">
                          <w:t>Özdeğer</w:t>
                        </w:r>
                        <w:proofErr w:type="spellEnd"/>
                        <w:r w:rsidR="00B76CED">
                          <w:t xml:space="preserve">, </w:t>
                        </w:r>
                        <w:proofErr w:type="spellStart"/>
                        <w:r w:rsidR="00B76CED">
                          <w:t>özvektör</w:t>
                        </w:r>
                        <w:proofErr w:type="spellEnd"/>
                        <w:r w:rsidR="00B76CED">
                          <w:t xml:space="preserve"> tanımları ve özellikleri</w:t>
                        </w:r>
                        <w:r w:rsidR="00B76CED">
                          <w:t xml:space="preserve">, </w:t>
                        </w:r>
                        <w:proofErr w:type="spellStart"/>
                        <w:r w:rsidR="00B76CED">
                          <w:t>Özdeğerlerin</w:t>
                        </w:r>
                        <w:proofErr w:type="spellEnd"/>
                        <w:r w:rsidR="00B76CED">
                          <w:t xml:space="preserve"> katı olma durumu ve şartları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D146B10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60475420"/>
                        <w:placeholder>
                          <w:docPart w:val="7CE4E31E10CF49FC87253B60BBED48EC"/>
                        </w:placeholder>
                        <w15:color w:val="FF0000"/>
                      </w:sdtPr>
                      <w:sdtContent>
                        <w:r w:rsidR="00B76CED">
                          <w:t xml:space="preserve">Konu Başlığı: t-periyodik sınır değer probleminin katı Alt konu başlıkları: t-periyodik sınır değer probleminin katları ile ilgili </w:t>
                        </w:r>
                        <w:proofErr w:type="gramStart"/>
                        <w:r w:rsidR="00B76CED">
                          <w:t>kriterler</w:t>
                        </w:r>
                        <w:proofErr w:type="gramEnd"/>
                        <w:r w:rsidR="00B76CED">
                          <w:t xml:space="preserve">, </w:t>
                        </w:r>
                        <w:r w:rsidR="00B76CED">
                          <w:t>İntegral operatörler yöntemi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BAF6CB0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29468954"/>
                        <w:placeholder>
                          <w:docPart w:val="BE92983FFB86428AAE53493F60141201"/>
                        </w:placeholder>
                        <w15:color w:val="FF0000"/>
                      </w:sdtPr>
                      <w:sdtContent>
                        <w:r w:rsidR="00B76CED">
                          <w:t xml:space="preserve">Konu Başlığı: </w:t>
                        </w:r>
                        <w:proofErr w:type="spellStart"/>
                        <w:r w:rsidR="00B76CED">
                          <w:t>Green</w:t>
                        </w:r>
                        <w:proofErr w:type="spellEnd"/>
                        <w:r w:rsidR="00B76CED">
                          <w:t xml:space="preserve"> fonksiyonu Alt konu başlıkları: </w:t>
                        </w:r>
                        <w:proofErr w:type="spellStart"/>
                        <w:r w:rsidR="00B76CED">
                          <w:t>Green</w:t>
                        </w:r>
                        <w:proofErr w:type="spellEnd"/>
                        <w:r w:rsidR="00B76CED">
                          <w:t xml:space="preserve"> fonksiyonu tanımı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94780FE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41079428"/>
                        <w:placeholder>
                          <w:docPart w:val="133C96D7D5484B9F94A1CDE86566CFDD"/>
                        </w:placeholder>
                        <w15:color w:val="FF0000"/>
                      </w:sdtPr>
                      <w:sdtContent>
                        <w:r w:rsidR="00B76CED">
                          <w:t xml:space="preserve">Konu Başlığı: </w:t>
                        </w:r>
                        <w:proofErr w:type="spellStart"/>
                        <w:r w:rsidR="00B76CED">
                          <w:t>Hill</w:t>
                        </w:r>
                        <w:proofErr w:type="spellEnd"/>
                        <w:r w:rsidR="00B76CED">
                          <w:t xml:space="preserve"> </w:t>
                        </w:r>
                        <w:proofErr w:type="spellStart"/>
                        <w:r w:rsidR="00B76CED">
                          <w:t>diskriminantının</w:t>
                        </w:r>
                        <w:proofErr w:type="spellEnd"/>
                        <w:r w:rsidR="00B76CED">
                          <w:t xml:space="preserve"> grafiği Alt konu başlıkları: Kararlılık, kararsızlık bölgelerinin bulunması, </w:t>
                        </w:r>
                        <w:proofErr w:type="spellStart"/>
                        <w:r w:rsidR="00B76CED">
                          <w:t>Hill</w:t>
                        </w:r>
                        <w:proofErr w:type="spellEnd"/>
                        <w:r w:rsidR="00B76CED">
                          <w:t xml:space="preserve"> </w:t>
                        </w:r>
                        <w:proofErr w:type="spellStart"/>
                        <w:r w:rsidR="00B76CED">
                          <w:t>diskriminantının</w:t>
                        </w:r>
                        <w:proofErr w:type="spellEnd"/>
                        <w:r w:rsidR="00B76CED">
                          <w:t xml:space="preserve"> grafiğinin çizimi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876DFB5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2496590"/>
                        <w:placeholder>
                          <w:docPart w:val="DF01D1EFCA0E4137A377EF47CCC24113"/>
                        </w:placeholder>
                        <w15:color w:val="FF0000"/>
                      </w:sdtPr>
                      <w:sdtContent>
                        <w:r w:rsidR="00972CEE">
                          <w:t xml:space="preserve">Konu Başlığı: Karakteristik Değerler Alt konu başlıkları: Karakteristik değerler ve kararlılık aralıkları, reel durumda karakteristik değerler ve </w:t>
                        </w:r>
                        <w:proofErr w:type="spellStart"/>
                        <w:r w:rsidR="00972CEE">
                          <w:t>diskriminant</w:t>
                        </w:r>
                        <w:proofErr w:type="spellEnd"/>
                      </w:sdtContent>
                    </w:sdt>
                    <w:r w:rsidR="00972CEE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972CEE">
                      <w:t>Sonsuz determinantlar, Karakteristik değerlerin asimptotik davranışı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C3E251D" w:rsidR="006D429C" w:rsidRPr="00D51E29" w:rsidRDefault="00E7384D" w:rsidP="00C94D0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94D03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8CD90C5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519741596"/>
                        <w:placeholder>
                          <w:docPart w:val="BF4CB736173B4B778F9DA4BF46E4E2B8"/>
                        </w:placeholder>
                        <w15:color w:val="FF0000"/>
                      </w:sdtPr>
                      <w:sdtContent>
                        <w:r w:rsidR="00972CEE">
                          <w:t xml:space="preserve">Konu Başlığı: </w:t>
                        </w:r>
                        <w:proofErr w:type="spellStart"/>
                        <w:r w:rsidR="00972CEE">
                          <w:t>Liapounoff</w:t>
                        </w:r>
                        <w:proofErr w:type="spellEnd"/>
                        <w:r w:rsidR="00972CEE">
                          <w:t xml:space="preserve"> ve </w:t>
                        </w:r>
                        <w:proofErr w:type="spellStart"/>
                        <w:r w:rsidR="00972CEE">
                          <w:t>Borg</w:t>
                        </w:r>
                        <w:proofErr w:type="spellEnd"/>
                        <w:r w:rsidR="00972CEE">
                          <w:t xml:space="preserve"> Teorileri Alt konu başlıkları: </w:t>
                        </w:r>
                        <w:proofErr w:type="spellStart"/>
                        <w:r w:rsidR="00972CEE">
                          <w:t>Liapounoff</w:t>
                        </w:r>
                        <w:proofErr w:type="spellEnd"/>
                        <w:r w:rsidR="00972CEE">
                          <w:t xml:space="preserve"> ve </w:t>
                        </w:r>
                        <w:proofErr w:type="spellStart"/>
                        <w:r w:rsidR="00972CEE">
                          <w:t>Borg</w:t>
                        </w:r>
                        <w:proofErr w:type="spellEnd"/>
                        <w:r w:rsidR="00972CEE">
                          <w:t xml:space="preserve"> Teorileri ve uygulamaları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8A7806D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95871522"/>
                        <w:placeholder>
                          <w:docPart w:val="13C7C727827B4335BCD4888C00118DDC"/>
                        </w:placeholder>
                        <w15:color w:val="FF0000"/>
                      </w:sdtPr>
                      <w:sdtContent>
                        <w:r w:rsidR="00972CEE">
                          <w:t xml:space="preserve">Konu Başlığı: </w:t>
                        </w:r>
                        <w:proofErr w:type="spellStart"/>
                        <w:r w:rsidR="00972CEE">
                          <w:t>Fourier</w:t>
                        </w:r>
                        <w:proofErr w:type="spellEnd"/>
                        <w:r w:rsidR="00972CEE">
                          <w:t xml:space="preserve"> Dönüşümü Alt konu başlıkları: </w:t>
                        </w:r>
                        <w:proofErr w:type="spellStart"/>
                        <w:r w:rsidR="00972CEE">
                          <w:t>Periodik</w:t>
                        </w:r>
                        <w:proofErr w:type="spellEnd"/>
                        <w:r w:rsidR="00972CEE">
                          <w:t xml:space="preserve"> ve yarı-periyodik problem, D(λ) fonksiyonu</w:t>
                        </w:r>
                      </w:sdtContent>
                    </w:sdt>
                    <w:r w:rsidR="00972CEE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972CEE">
                      <w:t>Osilasyon</w:t>
                    </w:r>
                    <w:proofErr w:type="spellEnd"/>
                    <w:r w:rsidR="00972CEE">
                      <w:t xml:space="preserve"> Teorisi</w:t>
                    </w:r>
                    <w:r w:rsidR="00972CEE">
                      <w:t xml:space="preserve">, </w:t>
                    </w:r>
                    <w:r w:rsidR="00972CEE">
                      <w:t xml:space="preserve">Çözümlerin </w:t>
                    </w:r>
                    <w:proofErr w:type="spellStart"/>
                    <w:r w:rsidR="00972CEE">
                      <w:t>salınımlılığı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B23C042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72CEE">
                      <w:t xml:space="preserve">Konu Başlığı: </w:t>
                    </w:r>
                    <w:proofErr w:type="spellStart"/>
                    <w:r w:rsidR="00972CEE">
                      <w:t>Özdeğer</w:t>
                    </w:r>
                    <w:proofErr w:type="spellEnd"/>
                    <w:r w:rsidR="00972CEE">
                      <w:t xml:space="preserve"> Problemleri Alt konu başlıkları: Farklı </w:t>
                    </w:r>
                    <w:proofErr w:type="spellStart"/>
                    <w:r w:rsidR="00972CEE">
                      <w:t>özdeğer</w:t>
                    </w:r>
                    <w:proofErr w:type="spellEnd"/>
                    <w:r w:rsidR="00972CEE">
                      <w:t xml:space="preserve"> problemlerin </w:t>
                    </w:r>
                    <w:proofErr w:type="spellStart"/>
                    <w:r w:rsidR="00972CEE">
                      <w:t>özdeğerlerinin</w:t>
                    </w:r>
                    <w:proofErr w:type="spellEnd"/>
                    <w:r w:rsidR="00972CEE">
                      <w:t xml:space="preserve"> karşılaştırılması</w:t>
                    </w:r>
                    <w:r w:rsidR="00972CEE">
                      <w:t xml:space="preserve">, </w:t>
                    </w:r>
                    <w:r w:rsidR="00972CEE">
                      <w:t xml:space="preserve">Mutlak </w:t>
                    </w:r>
                    <w:proofErr w:type="spellStart"/>
                    <w:r w:rsidR="00972CEE">
                      <w:t>stabilite</w:t>
                    </w:r>
                    <w:proofErr w:type="spellEnd"/>
                    <w:r w:rsidR="00972CEE">
                      <w:t xml:space="preserve"> bölgeleri</w:t>
                    </w:r>
                    <w:r w:rsidR="00972CEE">
                      <w:t xml:space="preserve">, </w:t>
                    </w:r>
                    <w:proofErr w:type="spellStart"/>
                    <w:r w:rsidR="00972CEE">
                      <w:t>Liapounoff</w:t>
                    </w:r>
                    <w:proofErr w:type="spellEnd"/>
                    <w:r w:rsidR="00972CEE">
                      <w:t xml:space="preserve"> tipi sonuçlar</w:t>
                    </w:r>
                    <w:r w:rsidR="00972CEE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979CE91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494841090"/>
                        <w:placeholder>
                          <w:docPart w:val="9EF04F8E7BB64400A1DA878500FA5929"/>
                        </w:placeholder>
                        <w15:color w:val="FF0000"/>
                      </w:sdtPr>
                      <w:sdtContent>
                        <w:r w:rsidR="00972CEE">
                          <w:t xml:space="preserve">Konu Başlığı: </w:t>
                        </w:r>
                        <w:proofErr w:type="spellStart"/>
                        <w:r w:rsidR="00972CEE">
                          <w:t>Pertürbasyon</w:t>
                        </w:r>
                        <w:proofErr w:type="spellEnd"/>
                        <w:r w:rsidR="00972CEE">
                          <w:t xml:space="preserve"> yöntemi Alt konu başlıkları: Diferansiyel denklem sistemleri teorisinin uygulanması</w:t>
                        </w:r>
                      </w:sdtContent>
                    </w:sdt>
                    <w:r w:rsidR="00972CEE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972CEE">
                      <w:t xml:space="preserve"> </w:t>
                    </w:r>
                    <w:proofErr w:type="spellStart"/>
                    <w:r w:rsidR="00972CEE">
                      <w:t>Lamé</w:t>
                    </w:r>
                    <w:proofErr w:type="spellEnd"/>
                    <w:r w:rsidR="00972CEE">
                      <w:t xml:space="preserve"> denklemi, tanımı ve genel özellikleri</w:t>
                    </w:r>
                    <w:r w:rsidR="00972CE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8D94BEC" w:rsidR="006D429C" w:rsidRPr="00D51E29" w:rsidRDefault="00E7384D" w:rsidP="00B76C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25250034"/>
                        <w:placeholder>
                          <w:docPart w:val="8D2C230B2B2D47F9A01760C8DFF91BD4"/>
                        </w:placeholder>
                        <w15:color w:val="FF0000"/>
                      </w:sdtPr>
                      <w:sdtContent>
                        <w:r w:rsidR="00972CEE">
                          <w:t xml:space="preserve">Konu Başlığı: </w:t>
                        </w:r>
                        <w:proofErr w:type="spellStart"/>
                        <w:r w:rsidR="00972CEE">
                          <w:t>Whittaker-Hill</w:t>
                        </w:r>
                        <w:proofErr w:type="spellEnd"/>
                        <w:r w:rsidR="00972CEE">
                          <w:t xml:space="preserve"> denklemi Alt konu başlıkları: </w:t>
                        </w:r>
                        <w:proofErr w:type="spellStart"/>
                        <w:r w:rsidR="00972CEE">
                          <w:t>Whittaker-Hill</w:t>
                        </w:r>
                        <w:proofErr w:type="spellEnd"/>
                        <w:r w:rsidR="00972CEE">
                          <w:t xml:space="preserve"> denklemi tanımı ve genel özellikleri</w:t>
                        </w:r>
                      </w:sdtContent>
                    </w:sdt>
                    <w:r w:rsidR="00972CEE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972CEE">
                      <w:t xml:space="preserve"> </w:t>
                    </w:r>
                    <w:r w:rsidR="00972CEE">
                      <w:t xml:space="preserve">Sonlu </w:t>
                    </w:r>
                    <w:proofErr w:type="spellStart"/>
                    <w:r w:rsidR="00972CEE">
                      <w:t>Hill</w:t>
                    </w:r>
                    <w:proofErr w:type="spellEnd"/>
                    <w:r w:rsidR="00972CEE">
                      <w:t xml:space="preserve"> denklemleri tanımı ve genel özellikleri</w:t>
                    </w:r>
                    <w:r w:rsidR="00972CE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7384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738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7384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7384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738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7384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7384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738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7384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738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738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7384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7384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738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7384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7384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738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738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7384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547E0EB" w:rsidR="006D429C" w:rsidRPr="00D51E29" w:rsidRDefault="00E7384D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D70DB4">
                              <w:t>Hill</w:t>
                            </w:r>
                            <w:proofErr w:type="spellEnd"/>
                            <w:r w:rsidR="00D70DB4">
                              <w:t xml:space="preserve"> de</w:t>
                            </w:r>
                            <w:r w:rsidR="00A97EA3">
                              <w:t xml:space="preserve">nklemi ve özelliklerini öğrenir, </w:t>
                            </w:r>
                            <w:proofErr w:type="spellStart"/>
                            <w:r w:rsidR="00A97EA3">
                              <w:t>Hill</w:t>
                            </w:r>
                            <w:proofErr w:type="spellEnd"/>
                            <w:r w:rsidR="00A97EA3">
                              <w:t xml:space="preserve"> </w:t>
                            </w:r>
                            <w:proofErr w:type="spellStart"/>
                            <w:r w:rsidR="00A97EA3">
                              <w:t>diskriminantı</w:t>
                            </w:r>
                            <w:proofErr w:type="spellEnd"/>
                            <w:r w:rsidR="00A97EA3">
                              <w:t xml:space="preserve"> ve kararlılığı öğrenir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81E3F1A" w:rsidR="006D429C" w:rsidRPr="00D51E29" w:rsidRDefault="00E7384D" w:rsidP="00A97E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51328332"/>
                        <w:placeholder>
                          <w:docPart w:val="723864F367FE4BE489F2099B4855C2FF"/>
                        </w:placeholder>
                        <w15:color w:val="FF0000"/>
                      </w:sdtPr>
                      <w:sdtContent>
                        <w:proofErr w:type="spellStart"/>
                        <w:r w:rsidR="00A97EA3">
                          <w:t>Özde</w:t>
                        </w:r>
                        <w:r w:rsidR="00A97EA3">
                          <w:t>ğer</w:t>
                        </w:r>
                        <w:proofErr w:type="spellEnd"/>
                        <w:r w:rsidR="00A97EA3">
                          <w:t xml:space="preserve">, </w:t>
                        </w:r>
                        <w:proofErr w:type="spellStart"/>
                        <w:r w:rsidR="00A97EA3">
                          <w:t>özvektör</w:t>
                        </w:r>
                        <w:proofErr w:type="spellEnd"/>
                        <w:r w:rsidR="00A97EA3">
                          <w:t xml:space="preserve"> kavramını öğrenir,</w:t>
                        </w:r>
                        <w:r w:rsidR="00A97EA3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A97EA3">
                          <w:rPr>
                            <w:rFonts w:ascii="Cambria" w:hAnsi="Cambria"/>
                            <w:sz w:val="18"/>
                            <w:szCs w:val="18"/>
                          </w:rPr>
                          <w:t>I</w:t>
                        </w:r>
                        <w:r w:rsidR="00A97EA3">
                          <w:t>ntegral</w:t>
                        </w:r>
                        <w:proofErr w:type="spellEnd"/>
                        <w:r w:rsidR="00A97EA3">
                          <w:t xml:space="preserve"> operatörler yöntemini öğrenir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C3CC9BE" w:rsidR="006D429C" w:rsidRPr="00D51E29" w:rsidRDefault="00E7384D" w:rsidP="00A97E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A97EA3">
                      <w:t>Green</w:t>
                    </w:r>
                    <w:proofErr w:type="spellEnd"/>
                    <w:r w:rsidR="00A97EA3">
                      <w:t xml:space="preserve"> fonksiyonunu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A4AD026" w:rsidR="006D429C" w:rsidRPr="00D51E29" w:rsidRDefault="00E7384D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BC0BB7">
                      <w:t>Diskriminantın</w:t>
                    </w:r>
                    <w:proofErr w:type="spellEnd"/>
                    <w:r w:rsidR="00BC0BB7">
                      <w:t xml:space="preserve"> analitik özellikleri ve </w:t>
                    </w:r>
                    <w:proofErr w:type="spellStart"/>
                    <w:r w:rsidR="00BC0BB7">
                      <w:t>Liapounoff</w:t>
                    </w:r>
                    <w:proofErr w:type="spellEnd"/>
                    <w:r w:rsidR="00BC0BB7">
                      <w:t xml:space="preserve"> ve </w:t>
                    </w:r>
                    <w:proofErr w:type="spellStart"/>
                    <w:r w:rsidR="00BC0BB7">
                      <w:t>Borg</w:t>
                    </w:r>
                    <w:proofErr w:type="spellEnd"/>
                    <w:r w:rsidR="00BC0BB7">
                      <w:t xml:space="preserve"> Teorilerini öğrenir</w:t>
                    </w:r>
                    <w:r w:rsidR="00BC0BB7">
                      <w:t>,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C44E256" w:rsidR="006D429C" w:rsidRPr="00D51E29" w:rsidRDefault="00E7384D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BC0BB7">
                      <w:t>Fourier</w:t>
                    </w:r>
                    <w:proofErr w:type="spellEnd"/>
                    <w:r w:rsidR="00BC0BB7">
                      <w:t xml:space="preserve"> Dönüşümü, </w:t>
                    </w:r>
                    <w:proofErr w:type="spellStart"/>
                    <w:r w:rsidR="00BC0BB7">
                      <w:t>Osilasyon</w:t>
                    </w:r>
                    <w:proofErr w:type="spellEnd"/>
                    <w:r w:rsidR="00BC0BB7">
                      <w:t xml:space="preserve"> teoremi ve </w:t>
                    </w:r>
                    <w:proofErr w:type="spellStart"/>
                    <w:r w:rsidR="00BC0BB7">
                      <w:t>Özdeğer</w:t>
                    </w:r>
                    <w:proofErr w:type="spellEnd"/>
                    <w:r w:rsidR="00BC0BB7">
                      <w:t xml:space="preserve"> Problemlerini öğrenir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7384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7384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3E03" w14:textId="77777777" w:rsidR="00E7384D" w:rsidRDefault="00E7384D" w:rsidP="0026717A">
      <w:pPr>
        <w:spacing w:line="240" w:lineRule="auto"/>
      </w:pPr>
      <w:r>
        <w:separator/>
      </w:r>
    </w:p>
  </w:endnote>
  <w:endnote w:type="continuationSeparator" w:id="0">
    <w:p w14:paraId="7E289FCB" w14:textId="77777777" w:rsidR="00E7384D" w:rsidRDefault="00E7384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558530C" w:rsidR="006B4096" w:rsidRPr="005F7FF4" w:rsidRDefault="00E7384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C0BB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C0BB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FA26C" w14:textId="77777777" w:rsidR="00E7384D" w:rsidRDefault="00E7384D" w:rsidP="0026717A">
      <w:pPr>
        <w:spacing w:line="240" w:lineRule="auto"/>
      </w:pPr>
      <w:r>
        <w:separator/>
      </w:r>
    </w:p>
  </w:footnote>
  <w:footnote w:type="continuationSeparator" w:id="0">
    <w:p w14:paraId="55ADB7C3" w14:textId="77777777" w:rsidR="00E7384D" w:rsidRDefault="00E7384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47AF1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85778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47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136A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576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2CEE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97EA3"/>
    <w:rsid w:val="00AA17C1"/>
    <w:rsid w:val="00AA57C5"/>
    <w:rsid w:val="00AA725A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76CED"/>
    <w:rsid w:val="00B8694F"/>
    <w:rsid w:val="00B90FAC"/>
    <w:rsid w:val="00BA0433"/>
    <w:rsid w:val="00BB6531"/>
    <w:rsid w:val="00BC0BB7"/>
    <w:rsid w:val="00BC3B40"/>
    <w:rsid w:val="00BD1934"/>
    <w:rsid w:val="00BD1FA7"/>
    <w:rsid w:val="00BD5EB3"/>
    <w:rsid w:val="00BE1127"/>
    <w:rsid w:val="00BE286F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94D03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49B"/>
    <w:rsid w:val="00D515CE"/>
    <w:rsid w:val="00D5180D"/>
    <w:rsid w:val="00D51E29"/>
    <w:rsid w:val="00D70DB4"/>
    <w:rsid w:val="00D7140D"/>
    <w:rsid w:val="00D80F6B"/>
    <w:rsid w:val="00D83C58"/>
    <w:rsid w:val="00D90A53"/>
    <w:rsid w:val="00D94146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384D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181315AFF54E39BCEB68A50C2A62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DF76F6-F145-443E-A4E3-3096CF193AD8}"/>
      </w:docPartPr>
      <w:docPartBody>
        <w:p w:rsidR="00000000" w:rsidRDefault="00763C08" w:rsidP="00763C08">
          <w:pPr>
            <w:pStyle w:val="B5181315AFF54E39BCEB68A50C2A62A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C1A3BFB581481FAFC9D0E797028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6C7731-9EB9-49E5-9478-344C6524FDEB}"/>
      </w:docPartPr>
      <w:docPartBody>
        <w:p w:rsidR="00000000" w:rsidRDefault="00763C08" w:rsidP="00763C08">
          <w:pPr>
            <w:pStyle w:val="F3C1A3BFB581481FAFC9D0E797028F0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E4E31E10CF49FC87253B60BBED4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7B3BB-CC38-43F1-AB9E-F9B89230280E}"/>
      </w:docPartPr>
      <w:docPartBody>
        <w:p w:rsidR="00000000" w:rsidRDefault="00763C08" w:rsidP="00763C08">
          <w:pPr>
            <w:pStyle w:val="7CE4E31E10CF49FC87253B60BBED48E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92983FFB86428AAE53493F601412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108F4-9B51-44B7-8C28-CB9DB586853A}"/>
      </w:docPartPr>
      <w:docPartBody>
        <w:p w:rsidR="00000000" w:rsidRDefault="00763C08" w:rsidP="00763C08">
          <w:pPr>
            <w:pStyle w:val="BE92983FFB86428AAE53493F6014120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3C96D7D5484B9F94A1CDE86566CF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F3824-C8C2-410F-8AAB-4B8333030C44}"/>
      </w:docPartPr>
      <w:docPartBody>
        <w:p w:rsidR="00000000" w:rsidRDefault="00763C08" w:rsidP="00763C08">
          <w:pPr>
            <w:pStyle w:val="133C96D7D5484B9F94A1CDE86566CF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F01D1EFCA0E4137A377EF47CCC241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D2C1FF-DE6C-437F-8C0F-94444A26876A}"/>
      </w:docPartPr>
      <w:docPartBody>
        <w:p w:rsidR="00000000" w:rsidRDefault="00763C08" w:rsidP="00763C08">
          <w:pPr>
            <w:pStyle w:val="DF01D1EFCA0E4137A377EF47CCC241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4CB736173B4B778F9DA4BF46E4E2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26480F-764E-433C-B25B-E02B45E6AC83}"/>
      </w:docPartPr>
      <w:docPartBody>
        <w:p w:rsidR="00000000" w:rsidRDefault="00763C08" w:rsidP="00763C08">
          <w:pPr>
            <w:pStyle w:val="BF4CB736173B4B778F9DA4BF46E4E2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C7C727827B4335BCD4888C00118D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EEC971-B884-4BB6-8CA2-9035050FD450}"/>
      </w:docPartPr>
      <w:docPartBody>
        <w:p w:rsidR="00000000" w:rsidRDefault="00763C08" w:rsidP="00763C08">
          <w:pPr>
            <w:pStyle w:val="13C7C727827B4335BCD4888C00118DD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EF04F8E7BB64400A1DA878500FA59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557A34-4BC6-4F6A-9C2C-883E565D2846}"/>
      </w:docPartPr>
      <w:docPartBody>
        <w:p w:rsidR="00000000" w:rsidRDefault="00763C08" w:rsidP="00763C08">
          <w:pPr>
            <w:pStyle w:val="9EF04F8E7BB64400A1DA878500FA592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2C230B2B2D47F9A01760C8DFF91B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4A119-1F52-4354-940E-D117FB389AC6}"/>
      </w:docPartPr>
      <w:docPartBody>
        <w:p w:rsidR="00000000" w:rsidRDefault="00763C08" w:rsidP="00763C08">
          <w:pPr>
            <w:pStyle w:val="8D2C230B2B2D47F9A01760C8DFF91BD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23864F367FE4BE489F2099B4855C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F4ACF-2156-40EA-9BEA-2AF90D485836}"/>
      </w:docPartPr>
      <w:docPartBody>
        <w:p w:rsidR="00000000" w:rsidRDefault="00763C08" w:rsidP="00763C08">
          <w:pPr>
            <w:pStyle w:val="723864F367FE4BE489F2099B4855C2F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365FA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3F18"/>
    <w:rsid w:val="00734EBE"/>
    <w:rsid w:val="007408AC"/>
    <w:rsid w:val="00763C08"/>
    <w:rsid w:val="00790759"/>
    <w:rsid w:val="00794A74"/>
    <w:rsid w:val="007C3394"/>
    <w:rsid w:val="007E1703"/>
    <w:rsid w:val="0080128A"/>
    <w:rsid w:val="00805290"/>
    <w:rsid w:val="00842522"/>
    <w:rsid w:val="0084653E"/>
    <w:rsid w:val="0086168B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3C08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B5181315AFF54E39BCEB68A50C2A62AF">
    <w:name w:val="B5181315AFF54E39BCEB68A50C2A62AF"/>
    <w:rsid w:val="00763C08"/>
  </w:style>
  <w:style w:type="paragraph" w:customStyle="1" w:styleId="F3C1A3BFB581481FAFC9D0E797028F0D">
    <w:name w:val="F3C1A3BFB581481FAFC9D0E797028F0D"/>
    <w:rsid w:val="00763C08"/>
  </w:style>
  <w:style w:type="paragraph" w:customStyle="1" w:styleId="7CE4E31E10CF49FC87253B60BBED48EC">
    <w:name w:val="7CE4E31E10CF49FC87253B60BBED48EC"/>
    <w:rsid w:val="00763C08"/>
  </w:style>
  <w:style w:type="paragraph" w:customStyle="1" w:styleId="BE92983FFB86428AAE53493F60141201">
    <w:name w:val="BE92983FFB86428AAE53493F60141201"/>
    <w:rsid w:val="00763C08"/>
  </w:style>
  <w:style w:type="paragraph" w:customStyle="1" w:styleId="133C96D7D5484B9F94A1CDE86566CFDD">
    <w:name w:val="133C96D7D5484B9F94A1CDE86566CFDD"/>
    <w:rsid w:val="00763C08"/>
  </w:style>
  <w:style w:type="paragraph" w:customStyle="1" w:styleId="DF01D1EFCA0E4137A377EF47CCC24113">
    <w:name w:val="DF01D1EFCA0E4137A377EF47CCC24113"/>
    <w:rsid w:val="00763C08"/>
  </w:style>
  <w:style w:type="paragraph" w:customStyle="1" w:styleId="BF4CB736173B4B778F9DA4BF46E4E2B8">
    <w:name w:val="BF4CB736173B4B778F9DA4BF46E4E2B8"/>
    <w:rsid w:val="00763C08"/>
  </w:style>
  <w:style w:type="paragraph" w:customStyle="1" w:styleId="13C7C727827B4335BCD4888C00118DDC">
    <w:name w:val="13C7C727827B4335BCD4888C00118DDC"/>
    <w:rsid w:val="00763C08"/>
  </w:style>
  <w:style w:type="paragraph" w:customStyle="1" w:styleId="9EF04F8E7BB64400A1DA878500FA5929">
    <w:name w:val="9EF04F8E7BB64400A1DA878500FA5929"/>
    <w:rsid w:val="00763C08"/>
  </w:style>
  <w:style w:type="paragraph" w:customStyle="1" w:styleId="8D2C230B2B2D47F9A01760C8DFF91BD4">
    <w:name w:val="8D2C230B2B2D47F9A01760C8DFF91BD4"/>
    <w:rsid w:val="00763C08"/>
  </w:style>
  <w:style w:type="paragraph" w:customStyle="1" w:styleId="723864F367FE4BE489F2099B4855C2FF">
    <w:name w:val="723864F367FE4BE489F2099B4855C2FF"/>
    <w:rsid w:val="0076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52A5-28FD-41EC-BDCF-6ED29AD1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RAMPAGE</cp:lastModifiedBy>
  <cp:revision>7</cp:revision>
  <cp:lastPrinted>2023-12-07T16:53:00Z</cp:lastPrinted>
  <dcterms:created xsi:type="dcterms:W3CDTF">2024-01-05T13:22:00Z</dcterms:created>
  <dcterms:modified xsi:type="dcterms:W3CDTF">2024-04-18T14:02:00Z</dcterms:modified>
</cp:coreProperties>
</file>